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81" w:rsidRDefault="00093181">
      <w:pPr>
        <w:pStyle w:val="ConsPlusTitlePage"/>
      </w:pPr>
      <w:bookmarkStart w:id="0" w:name="_GoBack"/>
      <w:bookmarkEnd w:id="0"/>
      <w:r>
        <w:br/>
      </w:r>
    </w:p>
    <w:p w:rsidR="00093181" w:rsidRDefault="00093181">
      <w:pPr>
        <w:pStyle w:val="ConsPlusNormal"/>
        <w:ind w:firstLine="540"/>
        <w:jc w:val="both"/>
        <w:outlineLvl w:val="0"/>
      </w:pPr>
    </w:p>
    <w:p w:rsidR="00093181" w:rsidRDefault="00093181">
      <w:pPr>
        <w:pStyle w:val="ConsPlusNormal"/>
        <w:jc w:val="right"/>
      </w:pPr>
      <w:r>
        <w:t>Утвержден</w:t>
      </w:r>
    </w:p>
    <w:p w:rsidR="00093181" w:rsidRDefault="00093181">
      <w:pPr>
        <w:pStyle w:val="ConsPlusNormal"/>
        <w:jc w:val="right"/>
      </w:pPr>
      <w:r>
        <w:t>президиумом Совета</w:t>
      </w:r>
    </w:p>
    <w:p w:rsidR="00093181" w:rsidRDefault="00093181">
      <w:pPr>
        <w:pStyle w:val="ConsPlusNormal"/>
        <w:jc w:val="right"/>
      </w:pPr>
      <w:r>
        <w:t>при Президенте Российской Федерации</w:t>
      </w:r>
    </w:p>
    <w:p w:rsidR="00093181" w:rsidRDefault="00093181">
      <w:pPr>
        <w:pStyle w:val="ConsPlusNormal"/>
        <w:jc w:val="right"/>
      </w:pPr>
      <w:r>
        <w:t>по стратегическому развитию</w:t>
      </w:r>
    </w:p>
    <w:p w:rsidR="00093181" w:rsidRDefault="00093181">
      <w:pPr>
        <w:pStyle w:val="ConsPlusNormal"/>
        <w:jc w:val="right"/>
      </w:pPr>
      <w:r>
        <w:t>и национальным проектам</w:t>
      </w:r>
    </w:p>
    <w:p w:rsidR="00093181" w:rsidRDefault="00093181">
      <w:pPr>
        <w:pStyle w:val="ConsPlusNormal"/>
        <w:jc w:val="right"/>
      </w:pPr>
      <w:r>
        <w:t>(протокол от 24 декабря 2018 г. N 16)</w:t>
      </w:r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</w:pPr>
      <w:r>
        <w:t>ПАСПОРТ</w:t>
      </w:r>
    </w:p>
    <w:p w:rsidR="00093181" w:rsidRDefault="00093181">
      <w:pPr>
        <w:pStyle w:val="ConsPlusTitle"/>
        <w:jc w:val="center"/>
      </w:pPr>
      <w:r>
        <w:t>НАЦИОНАЛЬНОГО ПРОЕКТА (ПРОГРАММЫ) "МЕЖДУНАРОДНАЯ КООПЕРАЦИЯ</w:t>
      </w:r>
    </w:p>
    <w:p w:rsidR="00093181" w:rsidRDefault="00093181">
      <w:pPr>
        <w:pStyle w:val="ConsPlusTitle"/>
        <w:jc w:val="center"/>
      </w:pPr>
      <w:r>
        <w:t>И ЭКСПОРТ"</w:t>
      </w:r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0"/>
      </w:pPr>
      <w:r>
        <w:t>1. Основные положения</w:t>
      </w:r>
    </w:p>
    <w:p w:rsidR="00093181" w:rsidRDefault="00093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1984"/>
        <w:gridCol w:w="2041"/>
      </w:tblGrid>
      <w:tr w:rsidR="00093181">
        <w:tc>
          <w:tcPr>
            <w:tcW w:w="2608" w:type="dxa"/>
          </w:tcPr>
          <w:p w:rsidR="00093181" w:rsidRDefault="00093181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2438" w:type="dxa"/>
          </w:tcPr>
          <w:p w:rsidR="00093181" w:rsidRDefault="00093181">
            <w:pPr>
              <w:pStyle w:val="ConsPlusNormal"/>
            </w:pPr>
            <w:r>
              <w:t>"Международная кооперация и экспорт"</w:t>
            </w:r>
          </w:p>
        </w:tc>
        <w:tc>
          <w:tcPr>
            <w:tcW w:w="1984" w:type="dxa"/>
          </w:tcPr>
          <w:p w:rsidR="00093181" w:rsidRDefault="00093181">
            <w:pPr>
              <w:pStyle w:val="ConsPlusNormal"/>
            </w:pPr>
            <w:r>
              <w:t>Срок начала и окончания</w:t>
            </w:r>
          </w:p>
        </w:tc>
        <w:tc>
          <w:tcPr>
            <w:tcW w:w="2041" w:type="dxa"/>
          </w:tcPr>
          <w:p w:rsidR="00093181" w:rsidRDefault="00093181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</w:tr>
      <w:tr w:rsidR="00093181">
        <w:tc>
          <w:tcPr>
            <w:tcW w:w="2608" w:type="dxa"/>
          </w:tcPr>
          <w:p w:rsidR="00093181" w:rsidRDefault="00093181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6463" w:type="dxa"/>
            <w:gridSpan w:val="3"/>
          </w:tcPr>
          <w:p w:rsidR="00093181" w:rsidRDefault="00093181">
            <w:pPr>
              <w:pStyle w:val="ConsPlusNormal"/>
            </w:pPr>
            <w:r>
              <w:t>Силуанов А.Г., Первый заместитель Председателя Правительства Российской Федерации - Министр финансов Российской Федерации</w:t>
            </w:r>
          </w:p>
        </w:tc>
      </w:tr>
      <w:tr w:rsidR="00093181">
        <w:tc>
          <w:tcPr>
            <w:tcW w:w="2608" w:type="dxa"/>
          </w:tcPr>
          <w:p w:rsidR="00093181" w:rsidRDefault="00093181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6463" w:type="dxa"/>
            <w:gridSpan w:val="3"/>
          </w:tcPr>
          <w:p w:rsidR="00093181" w:rsidRDefault="00093181">
            <w:pPr>
              <w:pStyle w:val="ConsPlusNormal"/>
            </w:pPr>
            <w:r>
              <w:t>Мантуров Д.В., Министр промышленности и торговли Российской Федерации</w:t>
            </w:r>
          </w:p>
        </w:tc>
      </w:tr>
      <w:tr w:rsidR="00093181">
        <w:tc>
          <w:tcPr>
            <w:tcW w:w="2608" w:type="dxa"/>
          </w:tcPr>
          <w:p w:rsidR="00093181" w:rsidRDefault="00093181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6463" w:type="dxa"/>
            <w:gridSpan w:val="3"/>
          </w:tcPr>
          <w:p w:rsidR="00093181" w:rsidRDefault="00093181">
            <w:pPr>
              <w:pStyle w:val="ConsPlusNormal"/>
            </w:pPr>
            <w:r>
              <w:t>Осьмаков В.С., Заместитель Министра промышленности и торговли Российской Федерации</w:t>
            </w:r>
          </w:p>
        </w:tc>
      </w:tr>
    </w:tbl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0"/>
      </w:pPr>
      <w:bookmarkStart w:id="1" w:name="P25"/>
      <w:bookmarkEnd w:id="1"/>
      <w:r>
        <w:t>2. Цели, целевые и дополнительные показатели</w:t>
      </w:r>
    </w:p>
    <w:p w:rsidR="00093181" w:rsidRDefault="00093181">
      <w:pPr>
        <w:pStyle w:val="ConsPlusTitle"/>
        <w:jc w:val="center"/>
      </w:pPr>
      <w:r>
        <w:t>национального проекта</w:t>
      </w:r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sectPr w:rsidR="00093181" w:rsidSect="00797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55"/>
        <w:gridCol w:w="1247"/>
        <w:gridCol w:w="1077"/>
        <w:gridCol w:w="1360"/>
        <w:gridCol w:w="793"/>
        <w:gridCol w:w="793"/>
        <w:gridCol w:w="793"/>
        <w:gridCol w:w="793"/>
        <w:gridCol w:w="793"/>
        <w:gridCol w:w="793"/>
        <w:gridCol w:w="793"/>
      </w:tblGrid>
      <w:tr w:rsidR="00093181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Цель, целевой показатель, дополнительный показатель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55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093181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/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2024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несырьевых неэнергетических товаров, </w:t>
            </w:r>
            <w:proofErr w:type="gramStart"/>
            <w:r>
              <w:t>млрд</w:t>
            </w:r>
            <w:proofErr w:type="gramEnd"/>
            <w:r>
              <w:t xml:space="preserve"> долларов США </w:t>
            </w:r>
            <w:hyperlink w:anchor="P17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Совет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135,1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250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конкурентоспособной промышленной продукции, </w:t>
            </w:r>
            <w:proofErr w:type="gramStart"/>
            <w:r>
              <w:t>млрд</w:t>
            </w:r>
            <w:proofErr w:type="gramEnd"/>
            <w:r>
              <w:t xml:space="preserve"> долл. США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205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продукции машиностроения, </w:t>
            </w:r>
            <w:proofErr w:type="gramStart"/>
            <w:r>
              <w:t>млрд</w:t>
            </w:r>
            <w:proofErr w:type="gramEnd"/>
            <w:r>
              <w:t xml:space="preserve"> долларов США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60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продукции химической промышленности, в том числе продукция нефтепереработки и газопереработки, отнесенная к сфере ответственности Минэнерго России, </w:t>
            </w:r>
            <w:proofErr w:type="gramStart"/>
            <w:r>
              <w:t>млрд</w:t>
            </w:r>
            <w:proofErr w:type="gramEnd"/>
            <w:r>
              <w:t xml:space="preserve"> долл. США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37,0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продукции металлургической промышленности, </w:t>
            </w:r>
            <w:proofErr w:type="gramStart"/>
            <w:r>
              <w:t>млрд</w:t>
            </w:r>
            <w:proofErr w:type="gramEnd"/>
            <w:r>
              <w:t xml:space="preserve"> долларов США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58,0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продукции лесопромышленного комплекса, </w:t>
            </w:r>
            <w:proofErr w:type="gramStart"/>
            <w:r>
              <w:t>млрд</w:t>
            </w:r>
            <w:proofErr w:type="gramEnd"/>
            <w:r>
              <w:t xml:space="preserve"> долларов США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17,0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продукции фармацевтической и косметической промышленности, </w:t>
            </w:r>
            <w:proofErr w:type="gramStart"/>
            <w:r>
              <w:t>млрд</w:t>
            </w:r>
            <w:proofErr w:type="gramEnd"/>
            <w:r>
              <w:t xml:space="preserve"> долларов США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4,0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продукции легкой промышленности, </w:t>
            </w:r>
            <w:proofErr w:type="gramStart"/>
            <w:r>
              <w:t>млрд</w:t>
            </w:r>
            <w:proofErr w:type="gramEnd"/>
            <w:r>
              <w:t xml:space="preserve"> долларов США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2,3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Заключено соглашений о поддержке корпоративных программ международной конкурентоспособности в промышленности, ед., нарастающим итогом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320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Эффективность мер поддержки промышленного экспорта (минимальный прирост объема экспорта на один рубль государственной поддержки)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hyperlink w:anchor="P2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hyperlink w:anchor="P2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16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продукции агропромышленного комплекса, </w:t>
            </w:r>
            <w:proofErr w:type="gramStart"/>
            <w:r>
              <w:t>млрд</w:t>
            </w:r>
            <w:proofErr w:type="gramEnd"/>
            <w:r>
              <w:t xml:space="preserve"> долларов США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45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Эффективность мер поддержки экспорта продукции АПК (минимальный прирост объема экспорта на один рубль государственной поддержки)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hyperlink w:anchor="P2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hyperlink w:anchor="P2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экспорта оказываемых услуг, </w:t>
            </w:r>
            <w:proofErr w:type="gramStart"/>
            <w:r>
              <w:t>млрд</w:t>
            </w:r>
            <w:proofErr w:type="gramEnd"/>
            <w:r>
              <w:t xml:space="preserve"> долларов США в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100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Доля экспорта продукции обрабатывающей промышленности, сельскохозяйственной продукции и услуг в валовом внутреннем продукте страны,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16,1%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17,8%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18,2%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18,5%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18,9%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19,2%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19,6%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20%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Цель: Формирование эффективной системы разделения труда и производственной кооперации в </w:t>
            </w:r>
            <w:r>
              <w:lastRenderedPageBreak/>
              <w:t>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lastRenderedPageBreak/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Объем торгового товарооборота между Россией и государствами - членами Союза, </w:t>
            </w:r>
            <w:proofErr w:type="gramStart"/>
            <w:r>
              <w:t>млрд</w:t>
            </w:r>
            <w:proofErr w:type="gramEnd"/>
            <w:r>
              <w:t xml:space="preserve"> долларов США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78,8</w:t>
            </w:r>
          </w:p>
        </w:tc>
      </w:tr>
    </w:tbl>
    <w:p w:rsidR="00093181" w:rsidRDefault="00093181">
      <w:pPr>
        <w:sectPr w:rsidR="000931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Normal"/>
        <w:ind w:firstLine="540"/>
        <w:jc w:val="both"/>
      </w:pPr>
      <w:r>
        <w:t>--------------------------------</w:t>
      </w:r>
    </w:p>
    <w:p w:rsidR="00093181" w:rsidRDefault="00093181">
      <w:pPr>
        <w:pStyle w:val="ConsPlusNormal"/>
        <w:spacing w:before="220"/>
        <w:ind w:firstLine="540"/>
        <w:jc w:val="both"/>
      </w:pPr>
      <w:bookmarkStart w:id="2" w:name="P236"/>
      <w:bookmarkEnd w:id="2"/>
      <w:r>
        <w:t>&lt;**&gt; Показатель не рассчитывается, т.к. финансирование проекта предусмотрено с 2019 года.</w:t>
      </w:r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0"/>
      </w:pPr>
      <w:r>
        <w:t>3. Структура национального проекта</w:t>
      </w:r>
    </w:p>
    <w:p w:rsidR="00093181" w:rsidRDefault="00093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154"/>
        <w:gridCol w:w="3685"/>
      </w:tblGrid>
      <w:tr w:rsidR="00093181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Промышленный экспорт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Мантуров Д.В., Министр промышленности и торговли Российской Федерации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Экспорт продукции АПК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Патрушев Д.Н., Министр сельского хозяйства Российской Федерации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Логистика международной торговли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Дитрих Е.И., Министр транспорта Российской Федерации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Экспорт услуг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Орешкин М.С., Министр экономического развития Российской Федерации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Системные меры развития международной кооперации и экспорта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Слепнев А.А., Генеральный директор АО "Российский экспортный центр"</w:t>
            </w:r>
          </w:p>
        </w:tc>
      </w:tr>
    </w:tbl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0"/>
      </w:pPr>
      <w:r>
        <w:t>4. Задачи и результаты национального проекта</w:t>
      </w:r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1"/>
      </w:pPr>
      <w:r>
        <w:t>4.1. Федеральный проект "Промышленный экспорт"</w:t>
      </w:r>
    </w:p>
    <w:p w:rsidR="00093181" w:rsidRDefault="00093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1304"/>
        <w:gridCol w:w="2381"/>
      </w:tblGrid>
      <w:tr w:rsidR="00093181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bookmarkStart w:id="3" w:name="P273"/>
            <w:bookmarkEnd w:id="3"/>
            <w:r>
              <w:t>1. Задача "Ориентация промышленной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Утвержден план мероприятий ("дорожная карта") первоочередных мер по совершенствованию отраслевого регулирования в целях повышения конкурентоспособности российской промышленной продукции в приоритетных отраслях промышленности (с пояснительной запиской, включающей в разрезе отраслей промышленности указание основных рынков реализации продукции и описание механизмов повышения конкурентоспособности продукции).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25 января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Минэнерго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ФТС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Госкорпорация "Росатом"</w:t>
            </w:r>
          </w:p>
          <w:p w:rsidR="00093181" w:rsidRDefault="00093181">
            <w:pPr>
              <w:pStyle w:val="ConsPlusNormal"/>
              <w:jc w:val="center"/>
            </w:pPr>
            <w:r>
              <w:t>Внешэкономбанк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lastRenderedPageBreak/>
              <w:t>Минздрав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ФНС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Принято новое положение о деятельности Правительственной комиссии по импортозамещению, предусматривающее включение в ее повестку вопросов обеспечения международной конкурентоспособности промышленной продукц</w:t>
            </w:r>
            <w:proofErr w:type="gramStart"/>
            <w:r>
              <w:t>ии и ее</w:t>
            </w:r>
            <w:proofErr w:type="gramEnd"/>
            <w:r>
              <w:t xml:space="preserve"> вывода на внешние рынки.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29 марта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Утвержден единый перечень кодов </w:t>
            </w:r>
            <w:hyperlink r:id="rId5" w:history="1">
              <w:r>
                <w:rPr>
                  <w:color w:val="0000FF"/>
                </w:rPr>
                <w:t>ТН ВЭД</w:t>
              </w:r>
            </w:hyperlink>
            <w:r>
              <w:t xml:space="preserve"> высокотехнологичной продукции.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bookmarkStart w:id="4" w:name="P301"/>
            <w:bookmarkEnd w:id="4"/>
            <w:r>
              <w:t>1.4.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Для достижения </w:t>
            </w:r>
            <w:hyperlink w:anchor="P273" w:history="1">
              <w:r>
                <w:rPr>
                  <w:color w:val="0000FF"/>
                </w:rPr>
                <w:t>Задачи 1 раздела 4.1</w:t>
              </w:r>
            </w:hyperlink>
            <w:r>
              <w:t>. настоящего национального проекта, с максимальным вовлечением субъектов Российской Федерации приняты нормативные правовые акты, устанавливающие, начиная с 2019 года:</w:t>
            </w:r>
          </w:p>
          <w:p w:rsidR="00093181" w:rsidRDefault="00093181">
            <w:pPr>
              <w:pStyle w:val="ConsPlusNormal"/>
            </w:pPr>
            <w:proofErr w:type="gramStart"/>
            <w:r>
              <w:t>- меры поддержки организаций, направленные на повышение международной конкурентоспособности российской промышленной продукции, в том числе, путем снижения затрат на транспортировку продукции, на федеральном (системообразующие предприятия в соответствии с перечнем, утверждаемым Правительственной комиссией по экономическому развитию и интеграции), и их дочерние и зависимые общества и региональном (все другие промышленные предприятия) уровнях;</w:t>
            </w:r>
            <w:proofErr w:type="gramEnd"/>
          </w:p>
          <w:p w:rsidR="00093181" w:rsidRDefault="00093181">
            <w:pPr>
              <w:pStyle w:val="ConsPlusNormal"/>
            </w:pPr>
            <w:r>
              <w:t>- заключение долгосрочных (на период реализации проекта) соглашений, предусматривающих обязательства предприятий (субъектов Российской Федерации - получателей трансфертов) по достижению числовых показателей эффективности использования субсидий, включая объем экспорта.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29 декабря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ФАС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Сформирован и размещен в государственной информационной системе промышленности утвержденный Единый перечень производителей (в разрезе субъектов Российской Федерации и приоритетных отраслей), подавших заявки на предоставление мер поддержки в 2019 году, установленных нормативными правовыми актами, которые приняты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17 мая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Утверждено распределение между бюджетами субъектов Российской Федерации бюджетных ассигнований, предусмотренных в федеральном бюджете на софинансирование мер поддержки в 2019 году, установленных нормативными правовыми актами, принятыми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26 июля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(Беспрозванных А.С.)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Заключены соглашения с высшими должностными лицами (руководителями высших исполнительных органов государственной власти) субъектов Российской Федерации о предоставлении иных межбюджетных трансфертов из федерального бюджета на софинансирование мер поддержки в 2019 году, установленных нормативными правовыми актами, которые приняты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 августа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(Беспрозванных А.С.)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Заключены соглашения с производителями российской промышленной продукции о предоставлении в 2019 году субсидий из федерального бюджета, бюджетов субъектов Российской Федерации на поддержку деятельности, направленной на повышение конкурентоспособности, увеличение объемов производства и реализации такой продукции.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Сформирован и размещен в государственной информационной системе промышленности утвержденный Единый перечень производителей (в разрезе субъектов Российской Федерации и приоритетных отраслей), подавших заявки на предоставление мер поддержки в 2020 году, установленных нормативными правовыми актами, которые приняты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Утверждено распределение между бюджетами субъектов Российской Федерации бюджетных ассигнований, предусмотренных в федеральном бюджете на софинансирование мер поддержки в 2020 году, установленных нормативными правовыми актами, принятыми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20 марта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(Беспрозванных А.С.)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Заключены соглашения с высшими должностными лицами (руководителями высших исполнительных органов государственной власти) субъектов Российской </w:t>
            </w:r>
            <w:r>
              <w:lastRenderedPageBreak/>
              <w:t xml:space="preserve">Федерации о предоставлении иных межбюджетных трансфертов из федерального бюджета на софинансирование мер поддержки в 2020 году, установленных нормативными правовыми актами, которые приняты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17 апреля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(Беспрозванных А.С.)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Заключены соглашения с производителями российской промышленной продукции о предоставлении в 2020 году субсидий из федерального бюджета, бюджетов субъектов Российской Федерации на поддержку деятельности, направленной на повышение конкурентоспособности, увеличение объемов производства и реализации такой продукции.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мая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Сформирован и размещен в государственной информационной системе промышленности утвержденный Единый перечень производителей (в разрезе субъектов Российской Федерации и приоритетных отраслей), подавших заявки на предоставление мер поддержки в 2021 году, установленных нормативными правовыми актами, которые приняты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Утверждено распределение между бюджетами субъектов Российской Федерации бюджетных ассигнований, предусмотренных в федеральном бюджете на софинансирование мер поддержки в 2021 году, установленных нормативными правовыми актами, принятыми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26 марта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(Беспрозванных А.С.)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Заключены соглашения с высшими должностными лицами (руководителями высших исполнительных органов государственной власти) субъектов Российской Федерации о предоставлении иных межбюджетных трансфертов из федерального бюджета на софинансирование мер поддержки в 2021 году, установленных нормативными правовыми актами, которые приняты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 апреля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(Беспрозванных А.С.)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Заключены соглашения с производителями российской промышленной продукции о предоставлении в 2021 году субсидий из федерального бюджета, бюджетов субъектов Российской Федерации на поддержку </w:t>
            </w:r>
            <w:r>
              <w:lastRenderedPageBreak/>
              <w:t>деятельности, направленной на повышение конкурентоспособности, увеличение объемов производства и реализации такой продукции.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28 мая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Сформирован и размещен в государственной информационной системе промышленности утвержденный Единый перечень производителей (в разрезе субъектов Российской Федерации и приоритетных отраслей), подавших заявки на предоставление мер поддержки в 2022 году, установленных нормативными правовыми актами, которые приняты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Утверждено распределение между бюджетами субъектов Российской Федерации бюджетных ассигнований, предусмотренных в федеральном бюджете на софинансирование мер поддержки в 2022 году, установленных нормативными правовыми актами, принятыми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25 марта 2022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(Беспрозванных А.С.)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Заключены соглашения с высшими должностными лицами (руководителями высших исполнительных органов государственной власти) субъектов Российской Федерации о предоставлении иных межбюджетных трансфертов из федерального бюджета на софинансирование мер поддержки в 2022 году, установленных нормативными правовыми актами, которые приняты в рамках реализации </w:t>
            </w:r>
            <w:hyperlink w:anchor="P301" w:history="1">
              <w:r>
                <w:rPr>
                  <w:color w:val="0000FF"/>
                </w:rPr>
                <w:t>подпункта 1.4 раздела 4.1</w:t>
              </w:r>
            </w:hyperlink>
            <w:r>
              <w:t xml:space="preserve">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22 апреля 2022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(Беспрозванных А.С.)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Заключены соглашения с производителями российской промышленной продукции о предоставлении в 2022 году субсидий из федерального бюджета, бюджетов субъектов Российской Федерации на поддержку деятельности, направленной на повышение конкурентоспособности, увеличение объемов производства и реализации такой продукции.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мая 2022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 ключевых показателях эффективности (КПЭ) государственных корпораций, государственных компаний и компаний с государственным участием актуализированы показатели роста экспорта, увязанные с актуализированными отраслевыми программами (стратегиями).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(Пристансков Д.В.)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Принято постановление Правительства Российской Федерации "О государственной </w:t>
            </w:r>
            <w:r>
              <w:lastRenderedPageBreak/>
              <w:t>поддержке организаций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кредитов".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 февраля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lastRenderedPageBreak/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ФАС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Внешэкономбанк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1.23.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Обеспечено применение механизмов поддержки международной конкурентоспособности товаров (работ, услуг) на постоянной основе.</w:t>
            </w:r>
          </w:p>
          <w:p w:rsidR="00093181" w:rsidRDefault="00093181">
            <w:pPr>
              <w:pStyle w:val="ConsPlusNormal"/>
            </w:pPr>
            <w:r>
              <w:t xml:space="preserve">Достигнуты цель и показатели настоящего национального проекта за счет развития международной конкурентоспособности промышленных предприятий, мотивации госкомпаний к повышению объема экспорта, реализации пакета отраслевых регуляторных мер и программ (стратегий) ускоренного развития экспорта в соответствии с </w:t>
            </w:r>
            <w:hyperlink w:anchor="P25" w:history="1">
              <w:r>
                <w:rPr>
                  <w:color w:val="0000FF"/>
                </w:rPr>
                <w:t>разделом 2</w:t>
              </w:r>
            </w:hyperlink>
            <w:r>
              <w:t xml:space="preserve"> "Цели, целевые и дополнительные показатели национального проекта" настоящего национального проекта.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Реализован первый проект по созданию российской промышленной зоны (РПЗ).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(В.С. Осьмаков)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Обеспечены возможности для создания объектов промышленной инфраструктуры и территории российской промышленной зоны (РПЗ)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марта 2024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(В.С. Осьмаков)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</w:tbl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1"/>
      </w:pPr>
      <w:r>
        <w:t>4.2. Федеральный проект "Экспорт продукции АПК"</w:t>
      </w:r>
    </w:p>
    <w:p w:rsidR="00093181" w:rsidRDefault="00093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1304"/>
        <w:gridCol w:w="2381"/>
      </w:tblGrid>
      <w:tr w:rsidR="00093181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 xml:space="preserve">1. Задача "Создание новой товарной массы продукции </w:t>
            </w:r>
            <w:proofErr w:type="gramStart"/>
            <w:r>
              <w:t>АПК</w:t>
            </w:r>
            <w:proofErr w:type="gramEnd"/>
            <w:r>
              <w:t xml:space="preserve"> в том числе продукции с высокой добавленной стоимостью путем технологического перевооружения отрасли и иных обеспечивающих мероприятий"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Утверждены по ключевым подотраслям планы опережающего экспортного развития и сбалансированный план по достижению целевых показателей экспорта продукции АПК (рынки, товары, производители, логистика, ресурсы, финансирование, плановые показатели экспорта на уровне субъектов Российской Федерации, а также выявлена потребность агропромышленного комплекса по транспортировке новой товарной массы).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марта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Региональные органы управления АПК</w:t>
            </w:r>
          </w:p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Минтранс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lastRenderedPageBreak/>
              <w:t>Роспотребнадзор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Разработана нормативная правовая база для КПМК в АПК</w:t>
            </w:r>
          </w:p>
          <w:p w:rsidR="00093181" w:rsidRDefault="00093181">
            <w:pPr>
              <w:pStyle w:val="ConsPlusNormal"/>
            </w:pPr>
            <w:r>
              <w:t>Количество заключенных КПМК в 2019 г. составило не менее 50 штук, в том числе по ключевым отраслям:</w:t>
            </w:r>
          </w:p>
          <w:p w:rsidR="00093181" w:rsidRDefault="00093181">
            <w:pPr>
              <w:pStyle w:val="ConsPlusNormal"/>
            </w:pPr>
            <w:r>
              <w:t xml:space="preserve">- рыба и </w:t>
            </w:r>
            <w:proofErr w:type="gramStart"/>
            <w:r>
              <w:t>ракообразные</w:t>
            </w:r>
            <w:proofErr w:type="gramEnd"/>
            <w:r>
              <w:t xml:space="preserve"> - 10;</w:t>
            </w:r>
          </w:p>
          <w:p w:rsidR="00093181" w:rsidRDefault="00093181">
            <w:pPr>
              <w:pStyle w:val="ConsPlusNormal"/>
            </w:pPr>
            <w:r>
              <w:t>- масложировая продукция - 10;</w:t>
            </w:r>
          </w:p>
          <w:p w:rsidR="00093181" w:rsidRDefault="00093181">
            <w:pPr>
              <w:pStyle w:val="ConsPlusNormal"/>
            </w:pPr>
            <w:r>
              <w:t>- продукция пищевой перерабатывающей промышленности - 14;</w:t>
            </w:r>
          </w:p>
          <w:p w:rsidR="00093181" w:rsidRDefault="00093181">
            <w:pPr>
              <w:pStyle w:val="ConsPlusNormal"/>
            </w:pPr>
            <w:r>
              <w:t>- зерновая продукция и прочее - 16.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Региональные органы управления АПК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Количество заключенных КПМК в 2020 г. составило не менее 25 штук, в том числе по ключевым отраслям:</w:t>
            </w:r>
          </w:p>
          <w:p w:rsidR="00093181" w:rsidRDefault="00093181">
            <w:pPr>
              <w:pStyle w:val="ConsPlusNormal"/>
            </w:pPr>
            <w:r>
              <w:t xml:space="preserve">- рыба и </w:t>
            </w:r>
            <w:proofErr w:type="gramStart"/>
            <w:r>
              <w:t>ракообразные</w:t>
            </w:r>
            <w:proofErr w:type="gramEnd"/>
            <w:r>
              <w:t xml:space="preserve"> - 5;</w:t>
            </w:r>
          </w:p>
          <w:p w:rsidR="00093181" w:rsidRDefault="00093181">
            <w:pPr>
              <w:pStyle w:val="ConsPlusNormal"/>
            </w:pPr>
            <w:r>
              <w:t>- масложировая продукция - 5;</w:t>
            </w:r>
          </w:p>
          <w:p w:rsidR="00093181" w:rsidRDefault="00093181">
            <w:pPr>
              <w:pStyle w:val="ConsPlusNormal"/>
            </w:pPr>
            <w:r>
              <w:t>- продукция пищевой перерабатывающей промышленности - 7;</w:t>
            </w:r>
          </w:p>
          <w:p w:rsidR="00093181" w:rsidRDefault="00093181">
            <w:pPr>
              <w:pStyle w:val="ConsPlusNormal"/>
            </w:pPr>
            <w:r>
              <w:t>- зерновая продукция и прочее - 8.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Региональные органы управления АПК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Количество заключенных КПМК в 2021 г. составило не менее 25 штук, в том числе по ключевым отраслям:</w:t>
            </w:r>
          </w:p>
          <w:p w:rsidR="00093181" w:rsidRDefault="00093181">
            <w:pPr>
              <w:pStyle w:val="ConsPlusNormal"/>
            </w:pPr>
            <w:r>
              <w:t xml:space="preserve">- рыба и </w:t>
            </w:r>
            <w:proofErr w:type="gramStart"/>
            <w:r>
              <w:t>ракообразные</w:t>
            </w:r>
            <w:proofErr w:type="gramEnd"/>
            <w:r>
              <w:t xml:space="preserve"> - 5;</w:t>
            </w:r>
          </w:p>
          <w:p w:rsidR="00093181" w:rsidRDefault="00093181">
            <w:pPr>
              <w:pStyle w:val="ConsPlusNormal"/>
            </w:pPr>
            <w:r>
              <w:t>- масложировая продукция - 5;</w:t>
            </w:r>
          </w:p>
          <w:p w:rsidR="00093181" w:rsidRDefault="00093181">
            <w:pPr>
              <w:pStyle w:val="ConsPlusNormal"/>
            </w:pPr>
            <w:r>
              <w:t>- продукция пищевой перерабатывающей промышленности - 7;</w:t>
            </w:r>
          </w:p>
          <w:p w:rsidR="00093181" w:rsidRDefault="00093181">
            <w:pPr>
              <w:pStyle w:val="ConsPlusNormal"/>
            </w:pPr>
            <w:r>
              <w:t>- зерновая продукция и прочее - 8.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Региональные органы управления АПК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Выполнена инвестиционная программа экспортного развития АПК, объем экспорта сельскохозяйственной и пищевой продукции составил 45 </w:t>
            </w:r>
            <w:proofErr w:type="gramStart"/>
            <w:r>
              <w:t>млрд</w:t>
            </w:r>
            <w:proofErr w:type="gramEnd"/>
            <w:r>
              <w:t xml:space="preserve"> долларов США по итогам 2024 года.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Региональные органы управления АПК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  <w:jc w:val="center"/>
            </w:pPr>
            <w:r>
              <w:t>Минтранс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>2. Задача "Создание экспортно-ориентированной товаропроводящей инфраструктуры"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 xml:space="preserve">Обеспечен учет потребностей агропромышленного комплекса по транспортировке новой товарной массы (как экспортируемой продукции до пунктов перехода госграницы, так и сельскохозяйственного сырья до пищевых и перерабатывающих предприятий) в части обеспечения необходимой пропускной способности транспортных магистралей </w:t>
            </w:r>
            <w:r>
              <w:lastRenderedPageBreak/>
              <w:t>(железнодорожных, автомобильных, водных), достаточного количества соответствующего подвижного состава, подъездами к объектам агрологистической инфраструктуры и производящим экспортируемую продукцию предприятиям в соответствии со Сбалансированным планом по достижению целевых</w:t>
            </w:r>
            <w:proofErr w:type="gramEnd"/>
            <w:r>
              <w:t xml:space="preserve"> показателей экспорта продукции АПК в Комплексном плане расширения (модернизации) магистральной инфраструктуры.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15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Минтранс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(Алафинов И.С.)</w:t>
            </w:r>
          </w:p>
          <w:p w:rsidR="00093181" w:rsidRDefault="00093181">
            <w:pPr>
              <w:pStyle w:val="ConsPlusNormal"/>
              <w:jc w:val="center"/>
            </w:pPr>
            <w:r>
              <w:t>ФГУП "Росморпорт"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Скорректирован объем господдержки за счет увеличения доли перевозок продукции АПК.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октября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Введены</w:t>
            </w:r>
            <w:proofErr w:type="gramEnd"/>
            <w:r>
              <w:t xml:space="preserve"> в эксплуатацию:</w:t>
            </w:r>
          </w:p>
          <w:p w:rsidR="00093181" w:rsidRDefault="00093181">
            <w:pPr>
              <w:pStyle w:val="ConsPlusNormal"/>
            </w:pPr>
            <w:r>
              <w:t>- 3 экспортно-ориентированных ОРЦ общей мощностью 220 тыс. тонн единовременного хранения - до 31.12 2022 г.;</w:t>
            </w:r>
          </w:p>
          <w:p w:rsidR="00093181" w:rsidRDefault="00093181">
            <w:pPr>
              <w:pStyle w:val="ConsPlusNormal"/>
            </w:pPr>
            <w:r>
              <w:t>- 3 экспортно-ориентированных ОРЦ общей мощностью 190 тыс. тонн единовременного хранения - до 31.12 2023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Организованы регулярные маршрутные отправки сельскохозяйственной и пищевой продукции на экспорт в объеме:</w:t>
            </w:r>
          </w:p>
          <w:p w:rsidR="00093181" w:rsidRDefault="00093181">
            <w:pPr>
              <w:pStyle w:val="ConsPlusNormal"/>
            </w:pPr>
            <w:r>
              <w:t>- не менее 500 тыс. тонн в год - до 31 декабря 2019 г.;</w:t>
            </w:r>
          </w:p>
          <w:p w:rsidR="00093181" w:rsidRDefault="00093181">
            <w:pPr>
              <w:pStyle w:val="ConsPlusNormal"/>
            </w:pPr>
            <w:r>
              <w:t xml:space="preserve">- не менее 1 </w:t>
            </w:r>
            <w:proofErr w:type="gramStart"/>
            <w:r>
              <w:t>млн</w:t>
            </w:r>
            <w:proofErr w:type="gramEnd"/>
            <w:r>
              <w:t xml:space="preserve"> тонн в год - до 31 декабря 2021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Минтранс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(Алафинов И.С.)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ФТС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>3. Задача "Устранение торговых барьеров (тарифных и нетарифных) для обеспечения доступа продукции АПК на целевые рынки"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и утвержден регламент согласования федеральными органами исполнительной власти международных договоров и документов, не являющихся международными договорами (соглашения, протоколы меморандумы), касающихся экспортируемой животноводческой и растительной продукции.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МИД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Роспотребнадзор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Приняты изменения в законодательство в части учета и маркирования животных.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октября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Внедрена система маркирования и учета животных.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(Данкверт С.А.)</w:t>
            </w:r>
          </w:p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 xml:space="preserve">Органы субъектов </w:t>
            </w:r>
            <w:r>
              <w:lastRenderedPageBreak/>
              <w:t>Российской Федерации в области ветеринарии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Приняты изменения в законодательство в части создания правовых основ для утверждения программ контроля заболеваний животных на территории Российской Федерации.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Разработаны и изданы программы контроля по ящуру и гриппу птиц.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Роспотребнадзор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Разработаны и изданы программы контроля по АЧС.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Разработаны и изданы программы контроля по болезни Ньюкасла и сальмонеллезу.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2022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Роспотребнадзор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Разработаны и изданы программы контроля по губкообразной энцефалопатии КРС и контагиозной плевропневмонии КРС.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2023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Получено официальное признание МЭБ статуса Российской Федерации в качестве страны/зоны/компартмента, свободной:</w:t>
            </w:r>
          </w:p>
          <w:p w:rsidR="00093181" w:rsidRDefault="00093181">
            <w:pPr>
              <w:pStyle w:val="ConsPlusNormal"/>
            </w:pPr>
            <w:r>
              <w:t>- по ящуру;</w:t>
            </w:r>
          </w:p>
          <w:p w:rsidR="00093181" w:rsidRDefault="00093181">
            <w:pPr>
              <w:pStyle w:val="ConsPlusNormal"/>
            </w:pPr>
            <w:r>
              <w:t>- губкообразной энцефалопатии КРС;</w:t>
            </w:r>
          </w:p>
          <w:p w:rsidR="00093181" w:rsidRDefault="00093181">
            <w:pPr>
              <w:pStyle w:val="ConsPlusNormal"/>
            </w:pPr>
            <w:r>
              <w:t>- чумы мелких жвачных животных;</w:t>
            </w:r>
          </w:p>
          <w:p w:rsidR="00093181" w:rsidRDefault="00093181">
            <w:pPr>
              <w:pStyle w:val="ConsPlusNormal"/>
            </w:pPr>
            <w:r>
              <w:t>- от контагиозной плевропневмонии КРС</w:t>
            </w:r>
          </w:p>
          <w:p w:rsidR="00093181" w:rsidRDefault="00093181">
            <w:pPr>
              <w:pStyle w:val="ConsPlusNormal"/>
            </w:pPr>
            <w:r>
              <w:t>с учетом эпизоотической ситуации в Российской Федерации.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июня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(Данкверт С.А.)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Признана регионализация Российской Федерации по болезням птиц, крупного рогатого скота и (или) свиней не менее чем в 5 (пяти) из следующих стран: </w:t>
            </w:r>
            <w:proofErr w:type="gramStart"/>
            <w:r>
              <w:t>Китай, Республика Корея, Япония, Турция, Бахрейн, Кувейт, Оман, Катар, Саудовская Аравия, ОАЭ, Иран, Ирак, Индия и другие с учетом эпизоотической обстановки в Российской Федерации.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(Данкверт С.А.)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Согласованы ветеринарные сертификаты по следующим видам продукции: мясо птицы, свинина, говядина, молочная продукция, корма для животных и (или) другие товары, подлежащие ветеринарному государственному надзору, - не менее чем в 5 (пять) из следующих стран: </w:t>
            </w:r>
            <w:proofErr w:type="gramStart"/>
            <w:r>
              <w:t>Китай, Республика Корея, Япония, Турция, Бахрейн, Кувейт, Оман, Катар, Саудовская Аравия, ОАЭ, Иран, Ирак, Индия и другие.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(Данкверт С.А.)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и реализован комплекс мер, по выдаче разрешительных документов, подтверждающих соответствие продукции АПК санитарно-гигиеническим (эпидемиологическим) требованиям, направленных на увеличение экспортного потенциала Российской Федерации в отношении продукции АПК.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мая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Роспотребнадзор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(Попова А.Ю.)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Согласованы разрешительные документы, подтверждающие соответствие санитарно-гигиеническим (эпидемиологическим) требованиям по следующим видам продукции: мясо птицы, свинина, говядина, молочная продукция и (или) другие товары, подлежащие санитарно-гигиеническому (эпидемиологическому) контролю, - не менее чем в 5 (пять) из следующих стран:</w:t>
            </w:r>
            <w:proofErr w:type="gramEnd"/>
            <w:r>
              <w:t xml:space="preserve"> </w:t>
            </w:r>
            <w:proofErr w:type="gramStart"/>
            <w:r>
              <w:t>Китай, Республика Корея, Япония, Турция, Бахрейн, Кувейт, Оман, Катар, Саудовская Аравия, ОАЭ, Иран, Ирак, Индия и другие.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Роспотребнадзор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(Попова А.Ю.)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Разработана и реализована дорожная карта создания системы прослеживаемости растениеводческой продукции.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января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(Данкверт С.А.)</w:t>
            </w:r>
          </w:p>
          <w:p w:rsidR="00093181" w:rsidRDefault="00093181">
            <w:pPr>
              <w:pStyle w:val="ConsPlusNormal"/>
              <w:jc w:val="center"/>
            </w:pPr>
            <w:r>
              <w:t>Роспотребнадзор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Разработана и реализована дорожная карта создания системы прослеживаемости продукции рыболовства и аквакультуры.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января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Росрыболовство</w:t>
            </w:r>
          </w:p>
          <w:p w:rsidR="00093181" w:rsidRDefault="00093181">
            <w:pPr>
              <w:pStyle w:val="ConsPlusNormal"/>
              <w:jc w:val="center"/>
            </w:pPr>
            <w:r>
              <w:t>Роспотребнадзор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Согласованы ветеринарные сертификаты и признана регионализация Российской Федерации в соответствии со сбалансированным планом по достижению целевых показателей экспорта продукции АПК с учетом эпизоотической обстановки.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января 2023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(Данкверт С.А.)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Согласованы разрешительные документы, подтверждающие соответствие продукции АПК санитарно-гигиеническим (эпидемиологическим) требованиям, в соответствии со сбалансированным планом по достижению целевых показателей экспорта продукции АПК с учетом эпидемиологической обстановки.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июля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Роспотребнадзор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(Попова А.Ю.)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Обеспечено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 в </w:t>
            </w:r>
            <w:r>
              <w:lastRenderedPageBreak/>
              <w:t>2019 - 2024 гг.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Россельхознадзор</w:t>
            </w:r>
          </w:p>
          <w:p w:rsidR="00093181" w:rsidRDefault="00093181">
            <w:pPr>
              <w:pStyle w:val="ConsPlusNormal"/>
              <w:jc w:val="center"/>
            </w:pPr>
            <w:r>
              <w:t>(Данкверт С.А.)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lastRenderedPageBreak/>
              <w:t>4. Задача "Создание системы продвижения и позиционирования продукции АПК"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Создана сеть представителей Минсельхоза России - атташе по АПК в количестве не менее 50 штатных единиц.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МИД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Сформирован комплекс мер продвижения продукции АПК на внешних рынках. Проведено исследование рынков в части продвижения и сформирована концепция продвижения АПК на внешние рынки.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августа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Разработаны стратегии продвижения продуктовых групп под зонтичными брендами на внешние рынки:</w:t>
            </w:r>
          </w:p>
          <w:p w:rsidR="00093181" w:rsidRDefault="00093181">
            <w:pPr>
              <w:pStyle w:val="ConsPlusNormal"/>
            </w:pPr>
            <w:r>
              <w:t>- не менее 2-х стратегий в 2019 г.;</w:t>
            </w:r>
          </w:p>
          <w:p w:rsidR="00093181" w:rsidRDefault="00093181">
            <w:pPr>
              <w:pStyle w:val="ConsPlusNormal"/>
            </w:pPr>
            <w:r>
              <w:t>- не менее 2-х стратегий в 2020 г.;</w:t>
            </w:r>
          </w:p>
          <w:p w:rsidR="00093181" w:rsidRDefault="00093181">
            <w:pPr>
              <w:pStyle w:val="ConsPlusNormal"/>
            </w:pPr>
            <w:r>
              <w:t>- не менее 2-х стратегий в 2021 г.</w:t>
            </w:r>
          </w:p>
          <w:p w:rsidR="00093181" w:rsidRDefault="00093181">
            <w:pPr>
              <w:pStyle w:val="ConsPlusNormal"/>
            </w:pPr>
            <w:r>
              <w:t>Стратегии продвижения продуктовых групп на внешние рынки включены в единую архитектуру национального станового бренда и сопутствующих ему отраслевых суббрендов с программой их рекламно-информационного продвижения на целевых рынках.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Проведены дегустационно-демонстрационные мероприятия, </w:t>
            </w:r>
            <w:proofErr w:type="gramStart"/>
            <w:r>
              <w:t>бизнес-миссии</w:t>
            </w:r>
            <w:proofErr w:type="gramEnd"/>
            <w:r>
              <w:t xml:space="preserve"> и сформированы коллективные экспозиции российских компаний АПК на международных выставках:</w:t>
            </w:r>
          </w:p>
          <w:p w:rsidR="00093181" w:rsidRDefault="00093181">
            <w:pPr>
              <w:pStyle w:val="ConsPlusNormal"/>
            </w:pPr>
            <w:r>
              <w:t xml:space="preserve">- в 2019 г. - не менее 4 шт., количество организованных </w:t>
            </w:r>
            <w:proofErr w:type="gramStart"/>
            <w:r>
              <w:t>бизнес-миссий</w:t>
            </w:r>
            <w:proofErr w:type="gramEnd"/>
            <w:r>
              <w:t xml:space="preserve"> - не менее 3 шт., количество сформированных коллективных экспозиций российских компаний АПК на международных выставках - не менее 5 шт.;</w:t>
            </w:r>
          </w:p>
          <w:p w:rsidR="00093181" w:rsidRDefault="00093181">
            <w:pPr>
              <w:pStyle w:val="ConsPlusNormal"/>
            </w:pPr>
            <w:r>
              <w:t xml:space="preserve">- в 2020 г. - не менее 4 шт., количество организованных </w:t>
            </w:r>
            <w:proofErr w:type="gramStart"/>
            <w:r>
              <w:t>бизнес-миссий</w:t>
            </w:r>
            <w:proofErr w:type="gramEnd"/>
            <w:r>
              <w:t xml:space="preserve"> - не менее 3 шт., количество сформированных коллективных экспозиций российских компаний АПК на международных выставках - не менее 5 шт.;</w:t>
            </w:r>
          </w:p>
          <w:p w:rsidR="00093181" w:rsidRDefault="00093181">
            <w:pPr>
              <w:pStyle w:val="ConsPlusNormal"/>
            </w:pPr>
            <w:r>
              <w:t xml:space="preserve">- в 2021 г. - не менее 4 шт., количество организованных </w:t>
            </w:r>
            <w:proofErr w:type="gramStart"/>
            <w:r>
              <w:t>бизнес-миссий</w:t>
            </w:r>
            <w:proofErr w:type="gramEnd"/>
            <w:r>
              <w:t xml:space="preserve"> - не менее 3 шт., количество сформированных коллективных экспозиций российских компаний АПК на международных выставках - не менее 5 шт.;</w:t>
            </w:r>
          </w:p>
          <w:p w:rsidR="00093181" w:rsidRDefault="00093181">
            <w:pPr>
              <w:pStyle w:val="ConsPlusNormal"/>
            </w:pPr>
            <w:r>
              <w:t xml:space="preserve">- в 2022 г. - не менее 4 шт., количество организованных </w:t>
            </w:r>
            <w:proofErr w:type="gramStart"/>
            <w:r>
              <w:t>бизнес-миссий</w:t>
            </w:r>
            <w:proofErr w:type="gramEnd"/>
            <w:r>
              <w:t xml:space="preserve"> - не менее 3 шт., количество сформированных коллективных экспозиций российских компаний АПК на международных выставках - не менее 5 шт.;</w:t>
            </w:r>
          </w:p>
          <w:p w:rsidR="00093181" w:rsidRDefault="00093181">
            <w:pPr>
              <w:pStyle w:val="ConsPlusNormal"/>
            </w:pPr>
            <w:r>
              <w:t xml:space="preserve">- в 2023 г. - не менее 4 шт., количество </w:t>
            </w:r>
            <w:r>
              <w:lastRenderedPageBreak/>
              <w:t xml:space="preserve">организованных </w:t>
            </w:r>
            <w:proofErr w:type="gramStart"/>
            <w:r>
              <w:t>бизнес-миссий</w:t>
            </w:r>
            <w:proofErr w:type="gramEnd"/>
            <w:r>
              <w:t xml:space="preserve"> - не менее 3 шт., количество сформированных коллективных экспозиций российских компаний АПК на международных выставках - не менее 5 шт.</w:t>
            </w:r>
          </w:p>
          <w:p w:rsidR="00093181" w:rsidRDefault="00093181">
            <w:pPr>
              <w:pStyle w:val="ConsPlusNormal"/>
            </w:pPr>
            <w:r>
              <w:t xml:space="preserve">- в 2024 г. - не менее 4 шт., количество организованных </w:t>
            </w:r>
            <w:proofErr w:type="gramStart"/>
            <w:r>
              <w:t>бизнес-миссий</w:t>
            </w:r>
            <w:proofErr w:type="gramEnd"/>
            <w:r>
              <w:t xml:space="preserve"> - не менее 3 шт., количество сформированных коллективных экспозиций российских компаний АПК на международных выставках - не менее 5 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(Левин С.Л.)</w:t>
            </w:r>
          </w:p>
          <w:p w:rsidR="00093181" w:rsidRDefault="00093181">
            <w:pPr>
              <w:pStyle w:val="ConsPlusNormal"/>
              <w:jc w:val="center"/>
            </w:pPr>
            <w:r>
              <w:t>АО "Российский экспортный центр"</w:t>
            </w:r>
          </w:p>
        </w:tc>
      </w:tr>
    </w:tbl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1"/>
      </w:pPr>
      <w:r>
        <w:t>4.3. Федеральный проект "Логистика международной торговли"</w:t>
      </w:r>
    </w:p>
    <w:p w:rsidR="00093181" w:rsidRDefault="00093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1304"/>
        <w:gridCol w:w="2381"/>
      </w:tblGrid>
      <w:tr w:rsidR="00093181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>1. Задача "Строительство (модернизация) пунктов пропуска через государственную границу Российской Федерации"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Введены в эксплуатацию после проведения строительно-монтажных работ 9 пунктов пропуска 2:</w:t>
            </w:r>
          </w:p>
          <w:p w:rsidR="00093181" w:rsidRDefault="00093181">
            <w:pPr>
              <w:pStyle w:val="ConsPlusNormal"/>
            </w:pPr>
            <w:r>
              <w:t xml:space="preserve">- 4 </w:t>
            </w:r>
            <w:proofErr w:type="gramStart"/>
            <w:r>
              <w:t>автомобильных</w:t>
            </w:r>
            <w:proofErr w:type="gramEnd"/>
            <w:r>
              <w:t xml:space="preserve"> (Яраг-Казмаляр (2 этап) 3 (СКФО), Верхний Ларс (СКФО), Бурачки (СЗФО), Кани-Курган (ДФО));</w:t>
            </w:r>
          </w:p>
          <w:p w:rsidR="00093181" w:rsidRDefault="00093181">
            <w:pPr>
              <w:pStyle w:val="ConsPlusNormal"/>
            </w:pPr>
            <w:r>
              <w:t xml:space="preserve">- 2 </w:t>
            </w:r>
            <w:proofErr w:type="gramStart"/>
            <w:r>
              <w:t>морских</w:t>
            </w:r>
            <w:proofErr w:type="gramEnd"/>
            <w:r>
              <w:t xml:space="preserve"> (Ванино (ДФО), Шахтерск (ДФО));</w:t>
            </w:r>
          </w:p>
          <w:p w:rsidR="00093181" w:rsidRDefault="00093181">
            <w:pPr>
              <w:pStyle w:val="ConsPlusNormal"/>
            </w:pPr>
            <w:r>
              <w:t xml:space="preserve">- 2 </w:t>
            </w:r>
            <w:proofErr w:type="gramStart"/>
            <w:r>
              <w:t>воздушных</w:t>
            </w:r>
            <w:proofErr w:type="gramEnd"/>
            <w:r>
              <w:t xml:space="preserve"> (Челябинск (Баландино) (УФО), Саратов (Центральный) (ПФО));</w:t>
            </w:r>
          </w:p>
          <w:p w:rsidR="00093181" w:rsidRDefault="00093181">
            <w:pPr>
              <w:pStyle w:val="ConsPlusNormal"/>
            </w:pPr>
            <w:r>
              <w:t>- 1 железнодорожный (Нижнеленинское (2 этап, под расширенную номенклатуру грузов) (ДФО))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(Захряпин Н.Ю.)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ФСБ России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t>Россельхознадзор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Введены в эксплуатацию после проведения строительно-монтажных работ 6 пунктов пропуска 2:</w:t>
            </w:r>
          </w:p>
          <w:p w:rsidR="00093181" w:rsidRDefault="00093181">
            <w:pPr>
              <w:pStyle w:val="ConsPlusNormal"/>
            </w:pPr>
            <w:r>
              <w:t>- 2 автомобильных (Марково (ДФО), Сагарчин (ПФО);</w:t>
            </w:r>
          </w:p>
          <w:p w:rsidR="00093181" w:rsidRDefault="00093181">
            <w:pPr>
              <w:pStyle w:val="ConsPlusNormal"/>
            </w:pPr>
            <w:r>
              <w:t xml:space="preserve">- 2 </w:t>
            </w:r>
            <w:proofErr w:type="gramStart"/>
            <w:r>
              <w:t>железнодорожных</w:t>
            </w:r>
            <w:proofErr w:type="gramEnd"/>
            <w:r>
              <w:t xml:space="preserve"> (Пограничный (ДФО), Наушки (ДФО));</w:t>
            </w:r>
          </w:p>
          <w:p w:rsidR="00093181" w:rsidRDefault="00093181">
            <w:pPr>
              <w:pStyle w:val="ConsPlusNormal"/>
            </w:pPr>
            <w:r>
              <w:t xml:space="preserve">- 2 </w:t>
            </w:r>
            <w:proofErr w:type="gramStart"/>
            <w:r>
              <w:t>морских</w:t>
            </w:r>
            <w:proofErr w:type="gramEnd"/>
            <w:r>
              <w:t xml:space="preserve"> (Петропавловск-Камчатский (ДФО), Холмск (ДФО))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(Захряпин Н.Ю.)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ФСБ России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t>Россельхознадзор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Введены в эксплуатацию после проведения строительно-монтажных работ 6 пунктов пропуска 2:</w:t>
            </w:r>
          </w:p>
          <w:p w:rsidR="00093181" w:rsidRDefault="00093181">
            <w:pPr>
              <w:pStyle w:val="ConsPlusNormal"/>
            </w:pPr>
            <w:r>
              <w:t xml:space="preserve">- 5 </w:t>
            </w:r>
            <w:proofErr w:type="gramStart"/>
            <w:r>
              <w:t>автомобильных</w:t>
            </w:r>
            <w:proofErr w:type="gramEnd"/>
            <w:r>
              <w:t xml:space="preserve"> (Турий Рог (ДФО), Полтавка (ДФО), Забайкальск (СФО), Краскино (2 этап) (ДФО), ИДК Сагарчин (ПФО)) 4;</w:t>
            </w:r>
          </w:p>
          <w:p w:rsidR="00093181" w:rsidRDefault="00093181">
            <w:pPr>
              <w:pStyle w:val="ConsPlusNormal"/>
            </w:pPr>
            <w:r>
              <w:t xml:space="preserve">- 2 </w:t>
            </w:r>
            <w:proofErr w:type="gramStart"/>
            <w:r>
              <w:t>морских</w:t>
            </w:r>
            <w:proofErr w:type="gramEnd"/>
            <w:r>
              <w:t xml:space="preserve"> (Певек (ДФО), Невельск (ДФО))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2022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(Захряпин Н.Ю.)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ФСБ России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t>Россельхознадзор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Введены в эксплуатацию после проведения строительно-монтажных работ 3 пункта пропуска 2:</w:t>
            </w:r>
          </w:p>
          <w:p w:rsidR="00093181" w:rsidRDefault="00093181">
            <w:pPr>
              <w:pStyle w:val="ConsPlusNormal"/>
            </w:pPr>
            <w:r>
              <w:t xml:space="preserve">- 3 </w:t>
            </w:r>
            <w:proofErr w:type="gramStart"/>
            <w:r>
              <w:t>автомобильных</w:t>
            </w:r>
            <w:proofErr w:type="gramEnd"/>
            <w:r>
              <w:t xml:space="preserve"> (Убылинка (СЗФО), Брусничное (СЗФО), Монды (ДФО))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2023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(Захряпин Н.Ю.)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ФСБ России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lastRenderedPageBreak/>
              <w:t>Россельхознадзор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lastRenderedPageBreak/>
              <w:t>2. Задача "Устранение логистических ограничений, в том числе регуляторных, при экспорте товаров с использованием железнодорожного, автомобильного и морского транспорта"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Принят первый пакет регуляторных мер, включающий федеральный закон о прямых смешанных и комбинированных перевозках, актуализацию правил перевозок грузов в контейнерах железнодорожным транспортом.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(Токарев В.А.)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ФАС России</w:t>
            </w:r>
          </w:p>
          <w:p w:rsidR="00093181" w:rsidRDefault="00093181">
            <w:pPr>
              <w:pStyle w:val="ConsPlusNormal"/>
            </w:pPr>
            <w:r>
              <w:t>ОАО "РЖД"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Принят второй пакет регуляторных мер, включающий введение единого транспортного документа, применяемого при прямых смешанных (комбинированных) перевозках.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декабря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(Токарев В.А.)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ФАС России</w:t>
            </w:r>
          </w:p>
          <w:p w:rsidR="00093181" w:rsidRDefault="00093181">
            <w:pPr>
              <w:pStyle w:val="ConsPlusNormal"/>
            </w:pPr>
            <w:r>
              <w:t>ОАО "РЖД"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Внедрен электронный документооборот при перевозке грузов по международным транспортным коридорам.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(Семенов А.К.)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ФСБ России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t>Россельхознадзор</w:t>
            </w:r>
          </w:p>
        </w:tc>
      </w:tr>
    </w:tbl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1"/>
      </w:pPr>
      <w:r>
        <w:t>4.4. Федеральный проект "Экспорт услуг"</w:t>
      </w:r>
    </w:p>
    <w:p w:rsidR="00093181" w:rsidRDefault="00093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1304"/>
        <w:gridCol w:w="2381"/>
      </w:tblGrid>
      <w:tr w:rsidR="00093181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 xml:space="preserve">1. Задача "В 2024 г. необходимо обеспечить достижение объема экспорта оказываемых услуг в размере 100 </w:t>
            </w:r>
            <w:proofErr w:type="gramStart"/>
            <w:r>
              <w:t>млрд</w:t>
            </w:r>
            <w:proofErr w:type="gramEnd"/>
            <w:r>
              <w:t xml:space="preserve"> долл. США в год"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Утвержден план либерализации на паритетной основе визового режима с целевыми странами при посещении иностранными гражданами России в туристских, медицинских, образовательных, деловых и в иных гуманитарных (культурных, спортивных и прочих) целях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МИД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(Иванов Е.С.)</w:t>
            </w:r>
          </w:p>
          <w:p w:rsidR="00093181" w:rsidRDefault="00093181">
            <w:pPr>
              <w:pStyle w:val="ConsPlusNormal"/>
              <w:jc w:val="center"/>
            </w:pPr>
            <w:r>
              <w:t>МВД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Минтранс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ФСБ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Минкультуры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Минздрав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Минобрнауки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Ростуризм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комплекс мер по минимизации требований валютного контроля в отношении экспорта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(Моисеев А.В.)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Банк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пакет мероприятий по сертификации и адаптации услуг к требованиям внешних рынков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(Максимов Т.И.)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Минздрав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Минобрнауки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Минкультуры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Ростуризм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Утверждена распоряжением Правительства Российской Федерации "Стратегия развития экспорта услуг на период до 2025 года"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(Максимов Т.И.)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Минздрав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Минобрнауки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Минстрой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Минкультуры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Ростуризм</w:t>
            </w:r>
          </w:p>
          <w:p w:rsidR="00093181" w:rsidRDefault="00093181">
            <w:pPr>
              <w:pStyle w:val="ConsPlusNormal"/>
              <w:jc w:val="center"/>
            </w:pPr>
            <w:r>
              <w:t>Всероссийская академия внешней торговли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Проведен мониторинг существующих барьеров при экспорте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29 ноября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(Максимов Т.И.)</w:t>
            </w:r>
          </w:p>
          <w:p w:rsidR="00093181" w:rsidRDefault="00093181">
            <w:pPr>
              <w:pStyle w:val="ConsPlusNormal"/>
              <w:jc w:val="center"/>
            </w:pPr>
            <w:r>
              <w:t>Всероссийская академия внешней торговли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Приняты акты и скорректирована практика правоприменения в целях упрощения визового режима для иностранных граждан из целевых стран при отдельных видах организованных туристских поездок в Российскую Федерацию, в том числе в медицинских, образовательных, деловых и в иных гуманитарных (культурных, спортивных и прочих) целях, включая расширение использования электронных виз, ускоренного оформления виз по обращению уполномоченных федеральных органов исполнительной власти и уполномоченных туристских</w:t>
            </w:r>
            <w:proofErr w:type="gramEnd"/>
            <w:r>
              <w:t xml:space="preserve"> операторов.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МИД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(Иванов Е.С.)</w:t>
            </w:r>
          </w:p>
          <w:p w:rsidR="00093181" w:rsidRDefault="00093181">
            <w:pPr>
              <w:pStyle w:val="ConsPlusNormal"/>
              <w:jc w:val="center"/>
            </w:pPr>
            <w:r>
              <w:t>МВД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Минтранс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ФСБ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По результатам </w:t>
            </w:r>
            <w:proofErr w:type="gramStart"/>
            <w:r>
              <w:t>анализа опыта организации упрощенного въезда иностранных граждан</w:t>
            </w:r>
            <w:proofErr w:type="gramEnd"/>
            <w:r>
              <w:t xml:space="preserve"> на территорию свободного порта Владивосток по электронным визам аналогичный режим применен в Калининградской области.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МИД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(Иванов Е.С.)</w:t>
            </w:r>
          </w:p>
          <w:p w:rsidR="00093181" w:rsidRDefault="00093181">
            <w:pPr>
              <w:pStyle w:val="ConsPlusNormal"/>
              <w:jc w:val="center"/>
            </w:pPr>
            <w:r>
              <w:t>МВД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ФСБ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 xml:space="preserve">Правительство Калининградской </w:t>
            </w:r>
            <w:r>
              <w:lastRenderedPageBreak/>
              <w:t>области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Проектным комитетом рассмотрены предложения по внесению изменений в законодательство Российской Федерации, определяющих, что единственным подтверждающим документом для целей бухгалтерского учета по экспортным операциям, связанным с экспортом услуг (за исключением строительных и транспортных услуг), является счет/инвойс, оформленный экспортером в одностороннем порядке.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(Максимов Т.И.)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ФНС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Сокращен до 3-х рабочих дней срок выдачи одно- и двукратных виз с целями поездок "лечение" и "особые случаи" при условии представления заявителем комплекта документов, необходимость срочного въезда на территорию Российской Федерации.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МИД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(Иванов Е.С.)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комплекс мер по увеличению объема экспорта услуг категории "Прочие деловые услуги", предусматривающий достижение показателей экспорта в 2024 в объеме 25,91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(Максимов Т.И.)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Разработан комплекс мер по увеличению объема экспорта услуг категории "Поездки", предусматривающий достижение показателей экспорта в 2024 году в объеме 15,47 </w:t>
            </w:r>
            <w:proofErr w:type="gramStart"/>
            <w:r>
              <w:t>млрд</w:t>
            </w:r>
            <w:proofErr w:type="gramEnd"/>
            <w:r>
              <w:t xml:space="preserve"> долл. США.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Ростуризм</w:t>
            </w:r>
          </w:p>
          <w:p w:rsidR="00093181" w:rsidRDefault="00093181">
            <w:pPr>
              <w:pStyle w:val="ConsPlusNormal"/>
              <w:jc w:val="center"/>
            </w:pPr>
            <w:r>
              <w:t>(Конюшков А.А.)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комплекс мер по увеличению объема экспорта услуг категории "Телекоммуникационные, компьютерные и информационные услуги", предусматривающий достижение показателей экспорта в 2024 в объеме 10,80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(Мамонов М.В.)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Банк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ФНС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Разработан комплекс мер по увеличению объема экспорта услуг категории "Строительство в России", предусматривающий достижение показателей экспорта в 2024 году в объеме 5,71 </w:t>
            </w:r>
            <w:proofErr w:type="gramStart"/>
            <w:r>
              <w:t>млрд</w:t>
            </w:r>
            <w:proofErr w:type="gramEnd"/>
            <w:r>
              <w:t xml:space="preserve"> долл. США.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Минстрой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(Чибис А.В.)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комплекс мер по увеличению объема экспорта услуг категории "Строительство за рубежом" (в части энергетических проектов), предусматривающий достижение показателей экспорта: предусматривающий достижение показателей экспорта в 2024 в объеме 1,75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Минстрой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Минэнерго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ГК "Ростех"</w:t>
            </w:r>
          </w:p>
          <w:p w:rsidR="00093181" w:rsidRDefault="00093181">
            <w:pPr>
              <w:pStyle w:val="ConsPlusNormal"/>
              <w:jc w:val="center"/>
            </w:pPr>
            <w:r>
              <w:t>ГК "Росатом"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комплекс мер по увеличению объема экспорта услуг категорий "Услуги по переработке товаров, принадлежащих другим сторонам", предусматривающий достижение показателей экспорта в 2024 в объеме 2,65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комплекс мер по увеличению объема экспорта услуг категорий "Техническое обслуживание и ремонт товаров", предусматривающий достижение показателей экспорта в 2024 в объеме 2,60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(Осьмаков В.С.)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комплекс мер по увеличению объема экспорта услуг категории "Плата за пользование интеллектуальной собственностью", предусматривающий достижение показателей экспорта в 2024 в объеме 1,40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(Максимов Т.И.)</w:t>
            </w:r>
          </w:p>
          <w:p w:rsidR="00093181" w:rsidRDefault="00093181">
            <w:pPr>
              <w:pStyle w:val="ConsPlusNormal"/>
              <w:jc w:val="center"/>
            </w:pPr>
            <w:r>
              <w:t>Минкультуры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Минобрнауки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заинтересованные федеральные органы исполнительной власти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Разработан комплекс мер по увеличению объема экспорта услуг категории "Финансовые услуги", предусматривающий достижение показателей экспорта в 2024 году в объеме 2,10 </w:t>
            </w:r>
            <w:proofErr w:type="gramStart"/>
            <w:r>
              <w:t>млрд</w:t>
            </w:r>
            <w:proofErr w:type="gramEnd"/>
            <w:r>
              <w:t xml:space="preserve"> долл. США.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(Моисеев А.В.)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Банк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Разработан комплекс мер по увеличению объема экспорта услуг категории "Страхование и услуги негосударственных пенсионных фондов", предусматривающий достижение показателей экспорта в 2024 году в объеме 0,70 </w:t>
            </w:r>
            <w:proofErr w:type="gramStart"/>
            <w:r>
              <w:t>млрд</w:t>
            </w:r>
            <w:proofErr w:type="gramEnd"/>
            <w:r>
              <w:t xml:space="preserve"> долл. США.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(Моисеев А.В.)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Банк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комплекс мер по увеличению объема экспорта услуг категории "Услуги частным лицам и услуги в сфере культуры и отдыха", предусматривающий достижение показателей экспорта в 2024 в объеме 0,75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Минкультуры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(Ярилова О.С.)</w:t>
            </w:r>
          </w:p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Разработаны комплексы мер по увеличению объема экспорта услуг категории "Транспортные услуги", предусматривающие достижение показателей экспорта:</w:t>
            </w:r>
          </w:p>
          <w:p w:rsidR="00093181" w:rsidRDefault="00093181">
            <w:pPr>
              <w:pStyle w:val="ConsPlusNormal"/>
            </w:pPr>
            <w:r>
              <w:t>- трубопроводный транспорт (целевой показатель 2024 г. - 2,95 млрд. долл. США);</w:t>
            </w:r>
          </w:p>
          <w:p w:rsidR="00093181" w:rsidRDefault="00093181">
            <w:pPr>
              <w:pStyle w:val="ConsPlusNormal"/>
            </w:pPr>
            <w:r>
              <w:t>- космические пусковые услуги (целевой показатель 2024 г. - 0,20 млрд. долл. США)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Минэнерго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(Сорокин П.Ю.)</w:t>
            </w:r>
          </w:p>
          <w:p w:rsidR="00093181" w:rsidRDefault="00093181">
            <w:pPr>
              <w:pStyle w:val="ConsPlusNormal"/>
              <w:jc w:val="center"/>
            </w:pPr>
            <w:r>
              <w:t>(в части трубопроводного транспорта)</w:t>
            </w:r>
          </w:p>
          <w:p w:rsidR="00093181" w:rsidRDefault="00093181">
            <w:pPr>
              <w:pStyle w:val="ConsPlusNormal"/>
              <w:jc w:val="center"/>
            </w:pPr>
            <w:r>
              <w:t>ГК "Роскосмос"</w:t>
            </w:r>
          </w:p>
          <w:p w:rsidR="00093181" w:rsidRDefault="00093181">
            <w:pPr>
              <w:pStyle w:val="ConsPlusNormal"/>
              <w:jc w:val="center"/>
            </w:pPr>
            <w:r>
              <w:t>(Савельев С.В.)</w:t>
            </w:r>
          </w:p>
          <w:p w:rsidR="00093181" w:rsidRDefault="00093181">
            <w:pPr>
              <w:pStyle w:val="ConsPlusNormal"/>
              <w:jc w:val="center"/>
            </w:pPr>
            <w:r>
              <w:t>(в части космических пусковых услуг)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Проектным комитетом утверждены отраслевые комплексы мер по увеличению объема экспорта услуг, предусматривающие достижение </w:t>
            </w:r>
            <w:r>
              <w:lastRenderedPageBreak/>
              <w:t>показателей экспорта в 2024 году в объеме 100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15 сентября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(Максимов Т.И.)</w:t>
            </w:r>
          </w:p>
          <w:p w:rsidR="00093181" w:rsidRDefault="00093181">
            <w:pPr>
              <w:pStyle w:val="ConsPlusNormal"/>
              <w:jc w:val="center"/>
            </w:pPr>
            <w:r>
              <w:lastRenderedPageBreak/>
              <w:t>Минтранс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Минкультуры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Минстрой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Банк России (в части информационного обеспечения)</w:t>
            </w:r>
          </w:p>
          <w:p w:rsidR="00093181" w:rsidRDefault="00093181">
            <w:pPr>
              <w:pStyle w:val="ConsPlusNormal"/>
              <w:jc w:val="center"/>
            </w:pPr>
            <w:r>
              <w:t>Минобрнауки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Минздрав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Ростуризм</w:t>
            </w:r>
          </w:p>
          <w:p w:rsidR="00093181" w:rsidRDefault="00093181">
            <w:pPr>
              <w:pStyle w:val="ConsPlusNormal"/>
              <w:jc w:val="center"/>
            </w:pPr>
            <w:r>
              <w:t>Российская академия наук</w:t>
            </w:r>
          </w:p>
          <w:p w:rsidR="00093181" w:rsidRDefault="00093181">
            <w:pPr>
              <w:pStyle w:val="ConsPlusNormal"/>
              <w:jc w:val="center"/>
            </w:pPr>
            <w:r>
              <w:t>Минэнерго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Министерство цифрового развития, связи и массовых коммуникаций Российской Федерации</w:t>
            </w:r>
          </w:p>
          <w:p w:rsidR="00093181" w:rsidRDefault="00093181">
            <w:pPr>
              <w:pStyle w:val="ConsPlusNormal"/>
              <w:jc w:val="center"/>
            </w:pPr>
            <w:r>
              <w:t>ГК "Роскосмос"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1.23.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Реализованы отраслевые комплексы мер по увеличению объема экспорта услуг, предусматривающие достижение показателей экспорта в 2024 году в объеме 74,97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(Максимов Т.И.)</w:t>
            </w:r>
          </w:p>
          <w:p w:rsidR="00093181" w:rsidRDefault="00093181">
            <w:pPr>
              <w:pStyle w:val="ConsPlusNormal"/>
              <w:jc w:val="center"/>
            </w:pPr>
            <w:r>
              <w:t>Минкультуры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Минстрой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Минфин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Банк России (в части информационного обеспечения)</w:t>
            </w:r>
          </w:p>
          <w:p w:rsidR="00093181" w:rsidRDefault="00093181">
            <w:pPr>
              <w:pStyle w:val="ConsPlusNormal"/>
              <w:jc w:val="center"/>
            </w:pPr>
            <w:r>
              <w:t>Минобрнауки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Минздрав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Ростуризм</w:t>
            </w:r>
          </w:p>
          <w:p w:rsidR="00093181" w:rsidRDefault="00093181">
            <w:pPr>
              <w:pStyle w:val="ConsPlusNormal"/>
              <w:jc w:val="center"/>
            </w:pPr>
            <w:r>
              <w:t>Российская академия наук</w:t>
            </w:r>
          </w:p>
          <w:p w:rsidR="00093181" w:rsidRDefault="00093181">
            <w:pPr>
              <w:pStyle w:val="ConsPlusNormal"/>
              <w:jc w:val="center"/>
            </w:pPr>
            <w:r>
              <w:t>Минэнерго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ГК "Роскосмос"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Реализован федеральный проект "Логистика международной торговли", предусматривающий достижение показателей экспорта категории "Транспортные услуги" (в части автомобильного, железнодорожного, водного и воздушного транспорта) в 2024 в объеме 25,03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Минтранс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(Алафинов И.С.)</w:t>
            </w:r>
          </w:p>
          <w:p w:rsidR="00093181" w:rsidRDefault="00093181">
            <w:pPr>
              <w:pStyle w:val="ConsPlusNormal"/>
              <w:jc w:val="center"/>
            </w:pPr>
            <w:r>
              <w:t>Банк России (в части информационного обеспечения)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Реализован федеральный проект "Экспорт медицинских услуг" (в составе национального проекта "Здравоохранение"), предусматривающий достижение показателей экспорта в составе категории "Поездки" в 2024 в объеме 1,00 млрд. долл. США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2024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Минздрав России</w:t>
            </w:r>
          </w:p>
          <w:p w:rsidR="00093181" w:rsidRDefault="00093181">
            <w:pPr>
              <w:pStyle w:val="ConsPlusNormal"/>
              <w:jc w:val="center"/>
            </w:pPr>
            <w:r>
              <w:t>(Салагай О.О.)</w:t>
            </w:r>
          </w:p>
          <w:p w:rsidR="00093181" w:rsidRDefault="00093181">
            <w:pPr>
              <w:pStyle w:val="ConsPlusNormal"/>
              <w:jc w:val="center"/>
            </w:pPr>
            <w:r>
              <w:t>Банк России (в части информационного обеспечения)</w:t>
            </w:r>
          </w:p>
        </w:tc>
      </w:tr>
    </w:tbl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1"/>
      </w:pPr>
      <w:r>
        <w:t xml:space="preserve">4.5 Федеральный </w:t>
      </w:r>
      <w:hyperlink r:id="rId6" w:history="1">
        <w:r>
          <w:rPr>
            <w:color w:val="0000FF"/>
          </w:rPr>
          <w:t>проект</w:t>
        </w:r>
      </w:hyperlink>
      <w:r>
        <w:t xml:space="preserve"> "Системные меры развития</w:t>
      </w:r>
    </w:p>
    <w:p w:rsidR="00093181" w:rsidRDefault="00093181">
      <w:pPr>
        <w:pStyle w:val="ConsPlusTitle"/>
        <w:jc w:val="center"/>
      </w:pPr>
      <w:r>
        <w:t>международной кооперации и экспорта"</w:t>
      </w:r>
    </w:p>
    <w:p w:rsidR="00093181" w:rsidRDefault="000931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1304"/>
        <w:gridCol w:w="2381"/>
      </w:tblGrid>
      <w:tr w:rsidR="00093181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 xml:space="preserve">1. </w:t>
            </w:r>
            <w:proofErr w:type="gramStart"/>
            <w:r>
              <w:t>Задача "Сокращение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 и иными организациями в электронной форме по принципу "одного окна"</w:t>
            </w:r>
            <w:proofErr w:type="gramEnd"/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3"/>
            </w:pPr>
            <w:r>
              <w:t>1.1. Реализован первый пакет комплекса мер для сокращения административных процедур и барьеров в сфере международной торговли, в рамках которого в том числе: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Проектным комитетом рассмотрены предложения по совершенствованию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при осуществлении внешнеторговой деятельности, в том числе в части введения понятия "сомнительная валютная операция", определения механизмов выявления участников хозяйственной деятельности, проводящих "сомнительные валютные операции" с целью последующего перехода от валютного контроля к контролю за "сомнительными валютными операциями".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ноября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(Моисеев А.В.)</w:t>
            </w:r>
          </w:p>
          <w:p w:rsidR="00093181" w:rsidRDefault="00093181">
            <w:pPr>
              <w:pStyle w:val="ConsPlusNormal"/>
            </w:pPr>
            <w:r>
              <w:t>Банк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Приняты акты и скорректирована практика правоприменения в части упрощения экспортного контроля, включая:</w:t>
            </w:r>
          </w:p>
          <w:p w:rsidR="00093181" w:rsidRDefault="00093181">
            <w:pPr>
              <w:pStyle w:val="ConsPlusNormal"/>
            </w:pPr>
            <w:r>
              <w:t>- ведение общедоступного перечня товаров, в отношении которых ФСТЭК России принято идентификационное решение о неприменении запретов и ограничений, установленных законодательством Российской Федерации в области экспортного контроля, и своевременного информирования экспортеров о его изменениях;</w:t>
            </w:r>
          </w:p>
          <w:p w:rsidR="00093181" w:rsidRDefault="00093181">
            <w:pPr>
              <w:pStyle w:val="ConsPlusNormal"/>
            </w:pPr>
            <w:r>
              <w:t>- определение перечня иностранных государств и видов контролируемых товаров, в отношении которых может быть установлен режим безлицензионного экспорта;</w:t>
            </w:r>
          </w:p>
          <w:p w:rsidR="00093181" w:rsidRDefault="00093181">
            <w:pPr>
              <w:pStyle w:val="ConsPlusNormal"/>
            </w:pPr>
            <w:r>
              <w:t>- создание информационных сервисов для обеспечения соблюдения требований экспортного контроля, включая возможность самостоятельного оформления заключений, подтверждающих соблюдение запретов и ограничений, установленных законодательством Российской Федерации в области экспортного контроля.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ФСТЭК России</w:t>
            </w:r>
          </w:p>
          <w:p w:rsidR="00093181" w:rsidRDefault="00093181">
            <w:pPr>
              <w:pStyle w:val="ConsPlusNormal"/>
            </w:pPr>
            <w:r>
              <w:t>(Якимов С.Ф.)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1.1.3</w:t>
            </w:r>
            <w:r>
              <w:lastRenderedPageBreak/>
              <w:t>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lastRenderedPageBreak/>
              <w:t xml:space="preserve">Отменены избыточные требования валютного </w:t>
            </w:r>
            <w:r>
              <w:lastRenderedPageBreak/>
              <w:t>контроля о зачислении денежных средств в иностранной валюте или валюте Российской Федерации.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 xml:space="preserve">30 апреля </w:t>
            </w:r>
            <w:r>
              <w:lastRenderedPageBreak/>
              <w:t>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lastRenderedPageBreak/>
              <w:t>Минфин России</w:t>
            </w:r>
          </w:p>
          <w:p w:rsidR="00093181" w:rsidRDefault="00093181">
            <w:pPr>
              <w:pStyle w:val="ConsPlusNormal"/>
            </w:pPr>
            <w:r>
              <w:lastRenderedPageBreak/>
              <w:t>(Моисеев А.В.)</w:t>
            </w:r>
          </w:p>
          <w:p w:rsidR="00093181" w:rsidRDefault="00093181">
            <w:pPr>
              <w:pStyle w:val="ConsPlusNormal"/>
            </w:pPr>
            <w:r>
              <w:t>Банк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Либерализованы меры административной ответственности и уточнены составы уголовных преступлений за нарушения требований валютного законодательства Российской Федерации.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апреля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(Моисеев А.В.)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Расширена возможность применения ставки 0% Н</w:t>
            </w:r>
            <w:proofErr w:type="gramStart"/>
            <w:r>
              <w:t>ДС в сл</w:t>
            </w:r>
            <w:proofErr w:type="gramEnd"/>
            <w:r>
              <w:t>учаях:</w:t>
            </w:r>
          </w:p>
          <w:p w:rsidR="00093181" w:rsidRDefault="00093181">
            <w:pPr>
              <w:pStyle w:val="ConsPlusNormal"/>
            </w:pPr>
            <w:r>
              <w:t>- вывоза строительных и иных материалов, предназначенных для возведения экспортером объекта за рубежом;</w:t>
            </w:r>
          </w:p>
          <w:p w:rsidR="00093181" w:rsidRDefault="00093181">
            <w:pPr>
              <w:pStyle w:val="ConsPlusNormal"/>
            </w:pPr>
            <w:r>
              <w:t>- вывоза товаров по договору лизинга, предусматривающему переход права собственности на них к лизингополучателю;</w:t>
            </w:r>
          </w:p>
          <w:p w:rsidR="00093181" w:rsidRDefault="00093181">
            <w:pPr>
              <w:pStyle w:val="ConsPlusNormal"/>
            </w:pPr>
            <w:r>
              <w:t>- экспорта информационных технологий и связанных с ними услуг.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апреля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(Трунин И.В.)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Расширен доступ к таможенной процедуре переработки товаров на таможенной территории, в том числе в целях ремонта или обслуживания ранее экспортированных товаров.</w:t>
            </w:r>
          </w:p>
          <w:p w:rsidR="00093181" w:rsidRDefault="00093181">
            <w:pPr>
              <w:pStyle w:val="ConsPlusNormal"/>
            </w:pPr>
            <w:r>
              <w:t xml:space="preserve">Опубликованы методические рекомендации </w:t>
            </w:r>
            <w:proofErr w:type="gramStart"/>
            <w:r>
              <w:t>по алгоритму действий участника внешнеэкономической деятельности по получению в таможенном органе разрешения на переработку товаров на таможенной территории</w:t>
            </w:r>
            <w:proofErr w:type="gramEnd"/>
            <w:r>
              <w:t>, в том числе о порядке использования систем бухгалтерского и налогового учетов для идентификации иностранных товаров в продуктах переработки.</w:t>
            </w:r>
          </w:p>
          <w:p w:rsidR="00093181" w:rsidRDefault="00093181">
            <w:pPr>
              <w:pStyle w:val="ConsPlusNormal"/>
            </w:pPr>
            <w:r>
              <w:t>Усовершенствована правоприменительная практика в целях стимулирования экспорта товаров с использованием зарубежных складов.</w:t>
            </w:r>
          </w:p>
          <w:p w:rsidR="00093181" w:rsidRDefault="00093181">
            <w:pPr>
              <w:pStyle w:val="ConsPlusNormal"/>
            </w:pPr>
            <w:r>
              <w:t>Упрощен обратный ввоз ранее экспортированных товаров для их возврата, замены и сервисного обслуживания.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(Трунин И.В.)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 xml:space="preserve">Проектным комитетом рассмотрены предложения по установлению для экспортеров, реализующих КПМК и выполняющих ее показатели и (или) достигающих показатели объема экспорта, установленные Правительством Российской Федерации, преимущества при закупке товаров, работ, услуг отдельными видами юридических лиц, указанными в </w:t>
            </w:r>
            <w:hyperlink r:id="rId7" w:history="1">
              <w:r>
                <w:rPr>
                  <w:color w:val="0000FF"/>
                </w:rPr>
                <w:t>части 2 статьи 1</w:t>
              </w:r>
            </w:hyperlink>
            <w:r>
              <w:t xml:space="preserve"> Федерального закона от 18 июля 2011 г. N 223-ФЗ, и для обеспечения государственных и муниципальных нужд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1.1.8.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и реализуется комплекс мероприятий в целях сокращения временных и финансовых затрат участников внешнеэкономической деятельности при экспорте товаров до следующих показателей (для контроля используются данные индикатора "Международная торговля" исследования "Ведение Бизнеса", рассчитанные по методологии Всемирного банка):</w:t>
            </w:r>
          </w:p>
          <w:p w:rsidR="00093181" w:rsidRDefault="00093181">
            <w:pPr>
              <w:pStyle w:val="ConsPlusNormal"/>
            </w:pPr>
            <w:r>
              <w:t>2018 г. - 55 часов, 565 долл. США;</w:t>
            </w:r>
          </w:p>
          <w:p w:rsidR="00093181" w:rsidRDefault="00093181">
            <w:pPr>
              <w:pStyle w:val="ConsPlusNormal"/>
            </w:pPr>
            <w:r>
              <w:t>2019 г. - 48 часов, 465 долл. США;</w:t>
            </w:r>
          </w:p>
          <w:p w:rsidR="00093181" w:rsidRDefault="00093181">
            <w:pPr>
              <w:pStyle w:val="ConsPlusNormal"/>
            </w:pPr>
            <w:r>
              <w:t>2020 г. - 40 часов, 365 долл. США;</w:t>
            </w:r>
          </w:p>
          <w:p w:rsidR="00093181" w:rsidRDefault="00093181">
            <w:pPr>
              <w:pStyle w:val="ConsPlusNormal"/>
            </w:pPr>
            <w:r>
              <w:t>2023 г. - 24 часа, 250 долл. США.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2019 г. далее 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(Максимов Т.И.)</w:t>
            </w:r>
          </w:p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Отменены в отношении продукции, предназначенной для экспорта, требования, установленные для оборота продукции на территории Российской Федерации (при условии исключения попадания таких товаров в оборот на территории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(Евтухов В.Л.)</w:t>
            </w:r>
          </w:p>
          <w:p w:rsidR="00093181" w:rsidRDefault="00093181">
            <w:pPr>
              <w:pStyle w:val="ConsPlusNormal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3"/>
            </w:pPr>
            <w:r>
              <w:t>1.2. Реализован второй пакет комплекса мер для сокращения административных процедур и барьеров в сфере международной торговли, в том числе: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Внесен для рассмотрения на президиум Совета второй пакет комплекса мер, направленных на сокращение административных процедур и барьеров в сфере международной торговли и содействие экспорту, в том числе в части налогового, таможенного и валютного регулирования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октября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(Трунин И.В.)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>2. Задача "Организация (к 2021 году)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 и иными организациями в электронной форме по принципу "Одного окна" на базе цифровой платформы РЭЦ"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Внесена для рассмотрения на президиуме Совета "дорожная карта" (первый этап) по созданию и обеспечению функционирования информационной системы "Реестр экспортеров" и организации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иными организациями в электронной форме по принципу "одного окна" на базе цифровой платформы АО "Российский экспортный центр", включающая разработку и</w:t>
            </w:r>
            <w:proofErr w:type="gramEnd"/>
            <w:r>
              <w:t xml:space="preserve"> внесение изменений в нормативные правовые и иные акты:</w:t>
            </w:r>
          </w:p>
          <w:p w:rsidR="00093181" w:rsidRDefault="00093181">
            <w:pPr>
              <w:pStyle w:val="ConsPlusNormal"/>
            </w:pPr>
            <w:r>
              <w:t>- определяющие статус и правила функционирования информационной системы "Одно окно";</w:t>
            </w:r>
          </w:p>
          <w:p w:rsidR="00093181" w:rsidRDefault="00093181">
            <w:pPr>
              <w:pStyle w:val="ConsPlusNormal"/>
            </w:pPr>
            <w:r>
              <w:lastRenderedPageBreak/>
              <w:t>- по совершенствованию требований к осуществлению соответствующих видов контроля и услуг;</w:t>
            </w:r>
          </w:p>
          <w:p w:rsidR="00093181" w:rsidRDefault="00093181">
            <w:pPr>
              <w:pStyle w:val="ConsPlusNormal"/>
            </w:pPr>
            <w:r>
              <w:t>- по созданию информационной системы "Одно окно" по процедурам:</w:t>
            </w:r>
          </w:p>
          <w:p w:rsidR="00093181" w:rsidRDefault="00093181">
            <w:pPr>
              <w:pStyle w:val="ConsPlusNormal"/>
            </w:pPr>
            <w:r>
              <w:t>подтверждение 0% ставки НДС при экспорте товаров;</w:t>
            </w:r>
          </w:p>
          <w:p w:rsidR="00093181" w:rsidRDefault="00093181">
            <w:pPr>
              <w:pStyle w:val="ConsPlusNormal"/>
            </w:pPr>
            <w:r>
              <w:t>валютный контроль;</w:t>
            </w:r>
          </w:p>
          <w:p w:rsidR="00093181" w:rsidRDefault="00093181">
            <w:pPr>
              <w:pStyle w:val="ConsPlusNormal"/>
            </w:pPr>
            <w:r>
              <w:t>таможенное декларирование;</w:t>
            </w:r>
          </w:p>
          <w:p w:rsidR="00093181" w:rsidRDefault="00093181">
            <w:pPr>
              <w:pStyle w:val="ConsPlusNormal"/>
            </w:pPr>
            <w:r>
              <w:t>- по созданию информационной системы "Реестр экспортеров" на базе сведений, получаемых от ФНС России, ФТС России, ФСТЭК России.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15 марта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ФНС России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Банк России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</w:pPr>
            <w:r>
              <w:t>ФСТЭК России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Разработаны и приняты нормативные правовые акты, обеспечивающие возможность электронного взаимодействия АО "Российский экспортный центр" с органами государственной власти и организациями с использованием инфраструктуры электронного правительства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 апреля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</w:pPr>
            <w:r>
              <w:t>ФСО России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Реализована "дорожная карта" (первый этап) и внесена для рассмотрения на президиуме Совета "дорожная карта" (второй этап) по разработке и внесению изменений в нормативные правовые и иные акты для обеспечения функционирования информационной системы "Реестр экспортеров" и организации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иными организациями в электронной форме</w:t>
            </w:r>
            <w:proofErr w:type="gramEnd"/>
            <w:r>
              <w:t xml:space="preserve"> по принципу "одного окна" на базе цифровой платформы АО "РЭЦ", </w:t>
            </w:r>
            <w:proofErr w:type="gramStart"/>
            <w:r>
              <w:t>включающая</w:t>
            </w:r>
            <w:proofErr w:type="gramEnd"/>
            <w:r>
              <w:t>:</w:t>
            </w:r>
          </w:p>
          <w:p w:rsidR="00093181" w:rsidRDefault="00093181">
            <w:pPr>
              <w:pStyle w:val="ConsPlusNormal"/>
            </w:pPr>
            <w:r>
              <w:t>а) развитие информационной системы "Одно окно", в том числе по процедурам:</w:t>
            </w:r>
          </w:p>
          <w:p w:rsidR="00093181" w:rsidRDefault="00093181">
            <w:pPr>
              <w:pStyle w:val="ConsPlusNormal"/>
            </w:pPr>
            <w:r>
              <w:t>- лицензирование в сфере экспорта;</w:t>
            </w:r>
          </w:p>
          <w:p w:rsidR="00093181" w:rsidRDefault="00093181">
            <w:pPr>
              <w:pStyle w:val="ConsPlusNormal"/>
            </w:pPr>
            <w:r>
              <w:t>- сертификация, включая сертификат страны происхождения, сертификат здоровья, ветеринарный и фитосанитарный;</w:t>
            </w:r>
          </w:p>
          <w:p w:rsidR="00093181" w:rsidRDefault="00093181">
            <w:pPr>
              <w:pStyle w:val="ConsPlusNormal"/>
            </w:pPr>
            <w:r>
              <w:t>- идентификация товаров двойного назначения;</w:t>
            </w:r>
          </w:p>
          <w:p w:rsidR="00093181" w:rsidRDefault="00093181">
            <w:pPr>
              <w:pStyle w:val="ConsPlusNormal"/>
            </w:pPr>
            <w:r>
              <w:t>- предоставление субсидий;</w:t>
            </w:r>
          </w:p>
          <w:p w:rsidR="00093181" w:rsidRDefault="00093181">
            <w:pPr>
              <w:pStyle w:val="ConsPlusNormal"/>
            </w:pPr>
            <w:r>
              <w:t>б) развитие информационной системы "Реестр экспортеров" в части расширения перечня сведений и документов, необходимых для формирования "Реестра экспортеров" и получаемых от органов государственной власти и организаций;</w:t>
            </w:r>
          </w:p>
          <w:p w:rsidR="00093181" w:rsidRDefault="00093181">
            <w:pPr>
              <w:pStyle w:val="ConsPlusNormal"/>
            </w:pPr>
            <w:r>
              <w:t xml:space="preserve">в) сбор статистики, мониторинг и оценку </w:t>
            </w:r>
            <w:r>
              <w:lastRenderedPageBreak/>
              <w:t>деятельности организации, проактивный поиск и формирование предложений, а также анализ барьеров на внешних рынках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30 октября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ФНС России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Банк России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ФСТЭК России</w:t>
            </w:r>
          </w:p>
          <w:p w:rsidR="00093181" w:rsidRDefault="00093181">
            <w:pPr>
              <w:pStyle w:val="ConsPlusNormal"/>
            </w:pPr>
            <w:r>
              <w:t>Росстат</w:t>
            </w:r>
          </w:p>
          <w:p w:rsidR="00093181" w:rsidRDefault="00093181">
            <w:pPr>
              <w:pStyle w:val="ConsPlusNormal"/>
            </w:pPr>
            <w:r>
              <w:t>Росфинмониторинг</w:t>
            </w:r>
          </w:p>
          <w:p w:rsidR="00093181" w:rsidRDefault="00093181">
            <w:pPr>
              <w:pStyle w:val="ConsPlusNormal"/>
            </w:pPr>
            <w:r>
              <w:t>Россельхознадзор</w:t>
            </w:r>
          </w:p>
          <w:p w:rsidR="00093181" w:rsidRDefault="00093181">
            <w:pPr>
              <w:pStyle w:val="ConsPlusNormal"/>
            </w:pPr>
            <w:r>
              <w:t>Росздравнадзор</w:t>
            </w:r>
          </w:p>
          <w:p w:rsidR="00093181" w:rsidRDefault="00093181">
            <w:pPr>
              <w:pStyle w:val="ConsPlusNormal"/>
            </w:pPr>
            <w:r>
              <w:t>Росрыболовство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t>ТПП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Реализована "дорожная карта" (второй этап) по созданию и обеспечению функционирования информационной системы "Реестр экспортеров" и организации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 и иными организациями в электронной форме по принципу "одного окна" на базе цифровой платформы АО "Российский экспортный центр".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 ноября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ФНС России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Банк России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ФСТЭК России</w:t>
            </w:r>
          </w:p>
          <w:p w:rsidR="00093181" w:rsidRDefault="00093181">
            <w:pPr>
              <w:pStyle w:val="ConsPlusNormal"/>
            </w:pPr>
            <w:r>
              <w:t>Росстат</w:t>
            </w:r>
          </w:p>
          <w:p w:rsidR="00093181" w:rsidRDefault="00093181">
            <w:pPr>
              <w:pStyle w:val="ConsPlusNormal"/>
            </w:pPr>
            <w:r>
              <w:t>Росфинмониторинг</w:t>
            </w:r>
          </w:p>
          <w:p w:rsidR="00093181" w:rsidRDefault="00093181">
            <w:pPr>
              <w:pStyle w:val="ConsPlusNormal"/>
            </w:pPr>
            <w:r>
              <w:t>Россельхознадзор</w:t>
            </w:r>
          </w:p>
          <w:p w:rsidR="00093181" w:rsidRDefault="00093181">
            <w:pPr>
              <w:pStyle w:val="ConsPlusNormal"/>
            </w:pPr>
            <w:r>
              <w:t>Росздравнадзор</w:t>
            </w:r>
          </w:p>
          <w:p w:rsidR="00093181" w:rsidRDefault="00093181">
            <w:pPr>
              <w:pStyle w:val="ConsPlusNormal"/>
            </w:pPr>
            <w:r>
              <w:t>Росрыболовство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t>ТПП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Введена в промышленную эксплуатацию информационная система "Одно окно" на базе цифровой платформы АО "Российский экспортный центр", обеспечивающая взаимодействие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 и иными организациями в электронной форме (в части подтверждения 0% ставки НДС при экспорте товаров, валютного контроля и таможенного декларирования).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26 ноября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ФНС России</w:t>
            </w:r>
          </w:p>
          <w:p w:rsidR="00093181" w:rsidRDefault="00093181">
            <w:pPr>
              <w:pStyle w:val="ConsPlusNormal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ФСТЭК России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t>Банк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Внедрена система мониторинга и управления качеством оказания услуг по принципу "одного окна" на базе цифровой платформы АО "Российский экспортный центр" и обеспечено подключение системы мониторинга к ФГИС,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и системам мониторинга сервисов системы межведомственного электронного взаимодействия (СМЭВ) в Федеральном ситуационном центре электронного правительства.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26 ноября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ФНС России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Банк России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</w:pPr>
            <w:r>
              <w:lastRenderedPageBreak/>
              <w:t>ФСТЭК России</w:t>
            </w:r>
          </w:p>
          <w:p w:rsidR="00093181" w:rsidRDefault="00093181">
            <w:pPr>
              <w:pStyle w:val="ConsPlusNormal"/>
            </w:pPr>
            <w:r>
              <w:t>Росстат</w:t>
            </w:r>
          </w:p>
          <w:p w:rsidR="00093181" w:rsidRDefault="00093181">
            <w:pPr>
              <w:pStyle w:val="ConsPlusNormal"/>
            </w:pPr>
            <w:r>
              <w:t>Росфинмониторинг</w:t>
            </w:r>
          </w:p>
          <w:p w:rsidR="00093181" w:rsidRDefault="00093181">
            <w:pPr>
              <w:pStyle w:val="ConsPlusNormal"/>
            </w:pPr>
            <w:r>
              <w:t>Россельхознадзор</w:t>
            </w:r>
          </w:p>
          <w:p w:rsidR="00093181" w:rsidRDefault="00093181">
            <w:pPr>
              <w:pStyle w:val="ConsPlusNormal"/>
            </w:pPr>
            <w:r>
              <w:t>Росздравнадзор</w:t>
            </w:r>
          </w:p>
          <w:p w:rsidR="00093181" w:rsidRDefault="00093181">
            <w:pPr>
              <w:pStyle w:val="ConsPlusNormal"/>
            </w:pPr>
            <w:r>
              <w:t>Росрыболовство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Введены в промышленную эксплуатацию дополнительные сервисы информационной системы "Одно окно", включая лицензирование, сертификацию (в том числе сертификат страны происхождения, сертификат здоровья, ветеринарный и фитосанитарный), идентификацию товаров двойного назначения, предоставление субсидий, получение разрешительных документов.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августа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Минкомсвязь России</w:t>
            </w:r>
          </w:p>
          <w:p w:rsidR="00093181" w:rsidRDefault="00093181">
            <w:pPr>
              <w:pStyle w:val="ConsPlusNormal"/>
            </w:pPr>
            <w:r>
              <w:t>Минтранс России</w:t>
            </w:r>
          </w:p>
          <w:p w:rsidR="00093181" w:rsidRDefault="00093181">
            <w:pPr>
              <w:pStyle w:val="ConsPlusNormal"/>
            </w:pPr>
            <w:r>
              <w:t>ФНС России</w:t>
            </w:r>
          </w:p>
          <w:p w:rsidR="00093181" w:rsidRDefault="00093181">
            <w:pPr>
              <w:pStyle w:val="ConsPlusNormal"/>
            </w:pPr>
            <w:r>
              <w:t>ФТС России</w:t>
            </w:r>
          </w:p>
          <w:p w:rsidR="00093181" w:rsidRDefault="00093181">
            <w:pPr>
              <w:pStyle w:val="ConsPlusNormal"/>
            </w:pPr>
            <w:r>
              <w:t>Банк России</w:t>
            </w:r>
          </w:p>
          <w:p w:rsidR="00093181" w:rsidRDefault="00093181">
            <w:pPr>
              <w:pStyle w:val="ConsPlusNormal"/>
            </w:pPr>
            <w:r>
              <w:t>ФСТЭК России</w:t>
            </w:r>
          </w:p>
          <w:p w:rsidR="00093181" w:rsidRDefault="00093181">
            <w:pPr>
              <w:pStyle w:val="ConsPlusNormal"/>
            </w:pPr>
            <w:r>
              <w:t>Росстат</w:t>
            </w:r>
          </w:p>
          <w:p w:rsidR="00093181" w:rsidRDefault="00093181">
            <w:pPr>
              <w:pStyle w:val="ConsPlusNormal"/>
            </w:pPr>
            <w:r>
              <w:t>Росфинмониторинг</w:t>
            </w:r>
          </w:p>
          <w:p w:rsidR="00093181" w:rsidRDefault="00093181">
            <w:pPr>
              <w:pStyle w:val="ConsPlusNormal"/>
            </w:pPr>
            <w:r>
              <w:t>Россельхознадзор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t>Росздравнадзор</w:t>
            </w:r>
          </w:p>
          <w:p w:rsidR="00093181" w:rsidRDefault="00093181">
            <w:pPr>
              <w:pStyle w:val="ConsPlusNormal"/>
            </w:pPr>
            <w:r>
              <w:t>Росрыболовство</w:t>
            </w:r>
          </w:p>
          <w:p w:rsidR="00093181" w:rsidRDefault="00093181">
            <w:pPr>
              <w:pStyle w:val="ConsPlusNormal"/>
            </w:pPr>
            <w:r>
              <w:t>ТПП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Проведена ежегодная маркетинговая кампания по продвижению информационных систем "Одно окно" и "Реестр экспортеров" среди целевой аудитории в период с 2019 по 2021 год.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>3. Задача "Развитие и модернизация российской лабораторной базы"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Утвержден проектным комитетом план модернизации опорных лабораторий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(В.С. Осьмаков)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>Проведена модернизация опорных лабораторий согласно утвержденному Плану по модернизации опорных лабораторий, по результатам которой количество опорных лабораторий, наделенных правом выдавать по результатам исследований (испытаний) протоколы с использованием знака ILAC, в 2020 году составит не менее 15 ед., в 2024 г. - не менее 25 ед., с участием которых доля исследований российской продукции, проведенных в российских испытательных лабораториях (GLP-лабораториях) в соответствии с</w:t>
            </w:r>
            <w:proofErr w:type="gramEnd"/>
            <w:r>
              <w:t xml:space="preserve"> методиками, признаваемыми за </w:t>
            </w:r>
            <w:r>
              <w:lastRenderedPageBreak/>
              <w:t>рубежом, согласно перечню приоритетных стран и видов продукции, составит:</w:t>
            </w:r>
          </w:p>
          <w:p w:rsidR="00093181" w:rsidRDefault="00093181">
            <w:pPr>
              <w:pStyle w:val="ConsPlusNormal"/>
            </w:pPr>
            <w:r>
              <w:t>- в 2020 г. - не менее 15% (3%);</w:t>
            </w:r>
          </w:p>
          <w:p w:rsidR="00093181" w:rsidRDefault="00093181">
            <w:pPr>
              <w:pStyle w:val="ConsPlusNormal"/>
            </w:pPr>
            <w:r>
              <w:t>- в 2021 г. - не менее 20% (4%);</w:t>
            </w:r>
          </w:p>
          <w:p w:rsidR="00093181" w:rsidRDefault="00093181">
            <w:pPr>
              <w:pStyle w:val="ConsPlusNormal"/>
            </w:pPr>
            <w:r>
              <w:t>- в 2022 г. - не менее 25% (5%);</w:t>
            </w:r>
          </w:p>
          <w:p w:rsidR="00093181" w:rsidRDefault="00093181">
            <w:pPr>
              <w:pStyle w:val="ConsPlusNormal"/>
            </w:pPr>
            <w:r>
              <w:t>- в 2023 г. - не менее 30% (6%);</w:t>
            </w:r>
          </w:p>
          <w:p w:rsidR="00093181" w:rsidRDefault="00093181">
            <w:pPr>
              <w:pStyle w:val="ConsPlusNormal"/>
            </w:pPr>
            <w:r>
              <w:t>- в 2024 г. - не менее 40% (8%).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30 декабря 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Федеральные органы исполнительной власти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Обеспечена оценка соответствия (в том числе путем взаимного признания) для обеспечения выпуска российской продукции на внешние рынки за счет развития и модернизации российской лабораторной базы с учетом приоритетов развития отраслей и географии экспорта в целях повышения конкурентоспособности экспортной продукции.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августа 2023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Росаккредитация</w:t>
            </w:r>
          </w:p>
          <w:p w:rsidR="00093181" w:rsidRDefault="00093181">
            <w:pPr>
              <w:pStyle w:val="ConsPlusNormal"/>
            </w:pPr>
            <w:r>
              <w:t>(Херсонцев А.И.)</w:t>
            </w:r>
          </w:p>
          <w:p w:rsidR="00093181" w:rsidRDefault="00093181">
            <w:pPr>
              <w:pStyle w:val="ConsPlusNormal"/>
            </w:pPr>
            <w:r>
              <w:t>Росстандарт</w:t>
            </w:r>
          </w:p>
          <w:p w:rsidR="00093181" w:rsidRDefault="00093181">
            <w:pPr>
              <w:pStyle w:val="ConsPlusNormal"/>
            </w:pPr>
            <w:r>
              <w:t>Роспотребнадзор</w:t>
            </w:r>
          </w:p>
          <w:p w:rsidR="00093181" w:rsidRDefault="00093181">
            <w:pPr>
              <w:pStyle w:val="ConsPlusNormal"/>
            </w:pPr>
            <w:r>
              <w:t>Россельхознадзор</w:t>
            </w:r>
          </w:p>
          <w:p w:rsidR="00093181" w:rsidRDefault="00093181">
            <w:pPr>
              <w:pStyle w:val="ConsPlusNormal"/>
            </w:pPr>
            <w:r>
              <w:t>Росздравнадзор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Обеспечена активизация участия представителей российского бизнеса и экспертов в технических органах международных организаций по стандартизации и оценке соответствия при разработке международных стандартов в целях повышения конкурентоспособности экспортной продукции, по результатам которой:</w:t>
            </w:r>
          </w:p>
          <w:p w:rsidR="00093181" w:rsidRDefault="00093181">
            <w:pPr>
              <w:pStyle w:val="ConsPlusNormal"/>
            </w:pPr>
            <w:r>
              <w:t>- увеличена доля технических органов международных организаций по стандартизации, где Российская Федерация является полноправным членом до 90%;</w:t>
            </w:r>
          </w:p>
          <w:p w:rsidR="00093181" w:rsidRDefault="00093181">
            <w:pPr>
              <w:pStyle w:val="ConsPlusNormal"/>
            </w:pPr>
            <w:r>
              <w:t>- обеспечено участие представителей Российской Федерации в обязательных голосованиях по проектам международных документов по стандартизации до 85%.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августа 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Росстандарт</w:t>
            </w:r>
          </w:p>
          <w:p w:rsidR="00093181" w:rsidRDefault="00093181">
            <w:pPr>
              <w:pStyle w:val="ConsPlusNormal"/>
            </w:pPr>
            <w:r>
              <w:t>(Абрамов А.В.)</w:t>
            </w:r>
          </w:p>
          <w:p w:rsidR="00093181" w:rsidRDefault="00093181">
            <w:pPr>
              <w:pStyle w:val="ConsPlusNormal"/>
            </w:pPr>
            <w:r>
              <w:t>Росаккредитация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>4. Задача "Завершение создания гибкой линейки финансовых инструментов поддержки экспорта (к 2021 году), включая экспортное и акционерное финансирование, лизинг и долгосрочные меры поддержки"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Приняты нормативные правовые акты по совершенствованию механизмов реализации агентско-сервисной поддержки, в том числе:</w:t>
            </w:r>
          </w:p>
          <w:p w:rsidR="00093181" w:rsidRDefault="00093181">
            <w:pPr>
              <w:pStyle w:val="ConsPlusNormal"/>
            </w:pPr>
            <w:r>
              <w:t>- на продвижение высокотехнологичной, инновационной и иной продукции;</w:t>
            </w:r>
          </w:p>
          <w:p w:rsidR="00093181" w:rsidRDefault="00093181">
            <w:pPr>
              <w:pStyle w:val="ConsPlusNormal"/>
            </w:pPr>
            <w:r>
              <w:t>- на продвижение российских брендов за рубежом в части включения возможности разработки брендов/суббрендов и адаптации существующих брендов/суббрендов под условия внешних рынков;</w:t>
            </w:r>
          </w:p>
          <w:p w:rsidR="00093181" w:rsidRDefault="00093181">
            <w:pPr>
              <w:pStyle w:val="ConsPlusNormal"/>
            </w:pPr>
            <w:r>
              <w:t xml:space="preserve">- на создание и обеспечение функционирования механизма "одного окна" для взаимодействия участников внешнеэкономической деятельности и субъектов международной торговли с органами государственной власти, в том числе с контролирующими органами, и организациями </w:t>
            </w:r>
            <w:r>
              <w:lastRenderedPageBreak/>
              <w:t>в электронной форме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1 февраля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(Осьмаков В.С.)</w:t>
            </w:r>
          </w:p>
          <w:p w:rsidR="00093181" w:rsidRDefault="00093181">
            <w:pPr>
              <w:pStyle w:val="ConsPlusNormal"/>
            </w:pPr>
            <w:r>
              <w:t>Минсельхоз России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Разработана совместная программа Внешэкономбанка и АО "Российский экспортный центр" по финансированию проектов по созданию (модернизации) экспортно-ориентированных производств.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мая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Внешэкономбанк</w:t>
            </w:r>
          </w:p>
          <w:p w:rsidR="00093181" w:rsidRDefault="00093181">
            <w:pPr>
              <w:pStyle w:val="ConsPlusNormal"/>
            </w:pPr>
            <w:r>
              <w:t>(Алгульян Д.В.)</w:t>
            </w:r>
          </w:p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Реализован механизм обеспечения финансовой устойчивости АО "ЭКСАР" (альтернативный мерам по докапитализации)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сентября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(Максимов Т.И.)</w:t>
            </w:r>
          </w:p>
          <w:p w:rsidR="00093181" w:rsidRDefault="00093181">
            <w:pPr>
              <w:pStyle w:val="ConsPlusNormal"/>
            </w:pPr>
            <w:r>
              <w:t>Минфин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Оказана финансовая поддержка АО "Российский экспортный центр":</w:t>
            </w:r>
          </w:p>
          <w:p w:rsidR="00093181" w:rsidRDefault="00093181">
            <w:pPr>
              <w:pStyle w:val="ConsPlusNormal"/>
            </w:pPr>
            <w:r>
              <w:t>В срок до 31.12 2019 г. не менее 300 МСП-экспортерам</w:t>
            </w:r>
          </w:p>
          <w:p w:rsidR="00093181" w:rsidRDefault="00093181">
            <w:pPr>
              <w:pStyle w:val="ConsPlusNormal"/>
            </w:pPr>
            <w:r>
              <w:t>В срок до 31.12 2020 г. не менее 700 МСП-экспортерам</w:t>
            </w:r>
          </w:p>
          <w:p w:rsidR="00093181" w:rsidRDefault="00093181">
            <w:pPr>
              <w:pStyle w:val="ConsPlusNormal"/>
            </w:pPr>
            <w:r>
              <w:t>В срок до 31.12 2021 г. не менее 1500 МСП-экспортерам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 февраля 2022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>5. Задача "Создание единой системы институтов продвижения экспорта, предусматривающей модернизацию торговых представительств Российской Федерации в иностранных государствах"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Проектным комитетом утверждена концепция формирования </w:t>
            </w:r>
            <w:proofErr w:type="gramStart"/>
            <w:r>
              <w:t>единой</w:t>
            </w:r>
            <w:proofErr w:type="gramEnd"/>
            <w:r>
              <w:t xml:space="preserve"> системы поддержи экспорта за рубежом и в субъектах Российской Федерации, включающая модернизацию торговых представительств Российской Федерации и интеграцию с региональной сетью АО "РЭЦ" в субъектах Российской Федерации.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Завершен "пилотный" проект по формированию единой системы продвижения экспорта за рубежом и в субъектах Российской Федерации с вовлечением "пилотных" зарубежных стран и субъектов Российской Федерации, проведена оценка результатов и востребованности предоставляемых продуктов (сервисов) и приняты решения о соответствующих корректировках и масштабировании, включая:</w:t>
            </w:r>
          </w:p>
          <w:p w:rsidR="00093181" w:rsidRDefault="00093181">
            <w:pPr>
              <w:pStyle w:val="ConsPlusNormal"/>
            </w:pPr>
            <w:r>
              <w:t>- определение параметров для масштабирования;</w:t>
            </w:r>
          </w:p>
          <w:p w:rsidR="00093181" w:rsidRDefault="00093181">
            <w:pPr>
              <w:pStyle w:val="ConsPlusNormal"/>
            </w:pPr>
            <w:r>
              <w:t>- скорректированный перечень продуктов и критериев их предоставления для масштабирования (с учетом финансирования).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proofErr w:type="gramStart"/>
            <w:r>
              <w:t xml:space="preserve">Сформирована единая система продвижения экспорта за рубежом и в субъектах Российской Федерации - обеспечен охват ключевых зарубежных стран ("узлов") и 85 субъектов Российской Федерации (включая </w:t>
            </w:r>
            <w:r>
              <w:lastRenderedPageBreak/>
              <w:t>территориальные управления региональной сети АО "Российский экспортный центр", представительства АО "Российский экспортный центр", а также функционально интегрированные в региональную сеть АО "Российский экспортный центр" центры поддержки экспорта):</w:t>
            </w:r>
            <w:proofErr w:type="gramEnd"/>
          </w:p>
          <w:p w:rsidR="00093181" w:rsidRDefault="00093181">
            <w:pPr>
              <w:pStyle w:val="ConsPlusNormal"/>
            </w:pPr>
            <w:r>
              <w:t>- реализуется единый перечень продуктов;</w:t>
            </w:r>
          </w:p>
          <w:p w:rsidR="00093181" w:rsidRDefault="00093181">
            <w:pPr>
              <w:pStyle w:val="ConsPlusNormal"/>
            </w:pPr>
            <w:r>
              <w:t>- обеспечиваются сквозные процессы между точками региональной и международной сети;</w:t>
            </w:r>
          </w:p>
          <w:p w:rsidR="00093181" w:rsidRDefault="00093181">
            <w:pPr>
              <w:pStyle w:val="ConsPlusNormal"/>
            </w:pPr>
            <w:r>
              <w:t>- обеспечено подключение всех вовлеченных элементов к единому программно-техническому комплексу;</w:t>
            </w:r>
          </w:p>
          <w:p w:rsidR="00093181" w:rsidRDefault="00093181">
            <w:pPr>
              <w:pStyle w:val="ConsPlusNormal"/>
            </w:pPr>
            <w:r>
              <w:t>- сформирован и обучен кадровый состав;</w:t>
            </w:r>
          </w:p>
          <w:p w:rsidR="00093181" w:rsidRDefault="00093181">
            <w:pPr>
              <w:pStyle w:val="ConsPlusNormal"/>
            </w:pPr>
            <w:r>
              <w:t>- утверждены и каскадированы ключевые показатели эффективности на 2021 год;</w:t>
            </w:r>
          </w:p>
          <w:p w:rsidR="00093181" w:rsidRDefault="00093181">
            <w:pPr>
              <w:pStyle w:val="ConsPlusNormal"/>
            </w:pPr>
            <w:r>
              <w:t>- сформирована партнерская сеть агентов и сервисных компаний в "узлах" в соответствии с утвержденными требованиями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Разработаны страновые планы действий по продвижению российского экспорта в зарубежных странах, включая:</w:t>
            </w:r>
          </w:p>
          <w:p w:rsidR="00093181" w:rsidRDefault="00093181">
            <w:pPr>
              <w:pStyle w:val="ConsPlusNormal"/>
            </w:pPr>
            <w:r>
              <w:t>- 2019 год - страновые планы действий по 3-м зарубежным странам;</w:t>
            </w:r>
          </w:p>
          <w:p w:rsidR="00093181" w:rsidRDefault="00093181">
            <w:pPr>
              <w:pStyle w:val="ConsPlusNormal"/>
            </w:pPr>
            <w:r>
              <w:t>- 2020 год - страновые планы действий по 10-ти зарубежным странам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(Груздев А.В.)</w:t>
            </w:r>
          </w:p>
          <w:p w:rsidR="00093181" w:rsidRDefault="00093181">
            <w:pPr>
              <w:pStyle w:val="ConsPlusNormal"/>
            </w:pPr>
            <w:r>
              <w:t>МИД России</w:t>
            </w:r>
          </w:p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Разработан и внесен на рассмотрение Региональный экспортный стандарт 2.0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15 декабря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Осуществлена подготовка региональных управленческих команд "пилотных" субъектов Российской Федерации и утверждены региональные проекты "Развитие экспорта в субъектах Российской Федерации". По результатам реализации "пилотных" проектов проектным комитетом рассмотрены предложения о масштабировании обучения региональных управленческих команд в иных субъектах Российской Федерации (включая вопросы финансового обеспечения)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Региональный экспортный стандарт 2.0 внедрен в "пилотных" субъектах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Субъекты Российской Федерации</w:t>
            </w:r>
          </w:p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Региональный экспортный стандарт 2.0 внедрен не менее чем в 75 субъектах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Субъекты Российской Федерации</w:t>
            </w:r>
          </w:p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lastRenderedPageBreak/>
              <w:t>(Слепнев А.А.)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Проведено пилотирование программ акселерации:</w:t>
            </w:r>
          </w:p>
          <w:p w:rsidR="00093181" w:rsidRDefault="00093181">
            <w:pPr>
              <w:pStyle w:val="ConsPlusNormal"/>
            </w:pPr>
            <w:r>
              <w:t>2019 год - не менее 50 МСП из 10 субъектов Российской Федерации приняли участие в программе акселерации.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(Кожевников А.В.)</w:t>
            </w:r>
          </w:p>
          <w:p w:rsidR="00093181" w:rsidRDefault="00093181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Принят акт Правительства Российской Федерации о создании и ежегодном проведении с 2019 г. Всероссийской премии в области международной кооперации и экспорта "Экспортер года" с обязательными этапами, проходящими ежегодно во всех федеральных округах России.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апреля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(Осьмаков В.С.)</w:t>
            </w:r>
          </w:p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Проведена Всероссийская премия в области международной кооперации и экспорта "Экспортер года", а также восемь окружных этапов с участием:</w:t>
            </w:r>
          </w:p>
          <w:p w:rsidR="00093181" w:rsidRDefault="00093181">
            <w:pPr>
              <w:pStyle w:val="ConsPlusNormal"/>
            </w:pPr>
            <w:r>
              <w:t>в 2019 году - не менее 1000 экспортеров;</w:t>
            </w:r>
          </w:p>
          <w:p w:rsidR="00093181" w:rsidRDefault="00093181">
            <w:pPr>
              <w:pStyle w:val="ConsPlusNormal"/>
            </w:pPr>
            <w:r>
              <w:t>в 2020 год - не менее 1600 экспортеров</w:t>
            </w:r>
          </w:p>
          <w:p w:rsidR="00093181" w:rsidRDefault="00093181">
            <w:pPr>
              <w:pStyle w:val="ConsPlusNormal"/>
            </w:pPr>
            <w:r>
              <w:t>в 2021 год и далее - не менее 2200 экспортеров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  <w:p w:rsidR="00093181" w:rsidRDefault="00093181">
            <w:pPr>
              <w:pStyle w:val="ConsPlusNormal"/>
            </w:pPr>
            <w:r>
              <w:t>Минпромторг России</w:t>
            </w:r>
          </w:p>
          <w:p w:rsidR="00093181" w:rsidRDefault="00093181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Сформирована национальная система аналитической поддержки экспорта (Аналитический конъюнктурный центр) с целью предоставления экспортерам информации о перспективах поставок и барьерах на зарубежных рынках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АО "Российский экспортный центр"</w:t>
            </w:r>
          </w:p>
          <w:p w:rsidR="00093181" w:rsidRDefault="00093181">
            <w:pPr>
              <w:pStyle w:val="ConsPlusNormal"/>
            </w:pPr>
            <w:r>
              <w:t>(Слепнев А.А.)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Утвержден план по устранению торговых барьеров на внешних рынках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декабря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(Максимов Т.И.)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Обеспечение финансирования экспертной и правовой поддержки участия Российской Федерации в деятельности Всемирной торговой организации (ВТО) и в спорах с участием Российской Федерации в рамках ВТО посредством предоставления из федерального бюджета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(Максимов Т.И.)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  <w:outlineLvl w:val="2"/>
            </w:pPr>
            <w:r>
              <w:t>6. Задача "Завершение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деятельности"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Определены первоочередные чувствительные препятствия на внутреннем рынке Евразийского экономического союза и их рассмотрение в ЕЭК.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(Горьков С.Н.)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Подготовлена сводная позиция Российской Федерации по наполнению плана мероприятий ("дорожной карты") по устранению изъятий и </w:t>
            </w:r>
            <w:r>
              <w:lastRenderedPageBreak/>
              <w:t>ограничений на внутреннем рынке Евразийского экономического союза.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30 июня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(Горьков С.Н.)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Приняты документы по расширению количества секторов услуг, в которых функционирует единый рынок, и определению содержательной эквивалентности секторов услуг.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30 июня 2020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Минэкономразвития России</w:t>
            </w:r>
          </w:p>
          <w:p w:rsidR="00093181" w:rsidRDefault="00093181">
            <w:pPr>
              <w:pStyle w:val="ConsPlusNormal"/>
            </w:pPr>
            <w:r>
              <w:t>(Горьков С.Н.)</w:t>
            </w:r>
          </w:p>
        </w:tc>
      </w:tr>
    </w:tbl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0"/>
      </w:pPr>
      <w:r>
        <w:t xml:space="preserve">5. Финансовое обеспечение реализации </w:t>
      </w:r>
      <w:proofErr w:type="gramStart"/>
      <w:r>
        <w:t>национального</w:t>
      </w:r>
      <w:proofErr w:type="gramEnd"/>
    </w:p>
    <w:p w:rsidR="00093181" w:rsidRDefault="00093181">
      <w:pPr>
        <w:pStyle w:val="ConsPlusTitle"/>
        <w:jc w:val="center"/>
      </w:pPr>
      <w:r>
        <w:t xml:space="preserve">проекта </w:t>
      </w:r>
      <w:hyperlink w:anchor="P1716" w:history="1">
        <w:r>
          <w:rPr>
            <w:color w:val="0000FF"/>
          </w:rPr>
          <w:t>&lt;3&gt;</w:t>
        </w:r>
      </w:hyperlink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sectPr w:rsidR="0009318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88"/>
        <w:gridCol w:w="1077"/>
        <w:gridCol w:w="1077"/>
        <w:gridCol w:w="1077"/>
        <w:gridCol w:w="1077"/>
        <w:gridCol w:w="1077"/>
        <w:gridCol w:w="1077"/>
        <w:gridCol w:w="1077"/>
        <w:gridCol w:w="1304"/>
      </w:tblGrid>
      <w:tr w:rsidR="00093181">
        <w:tc>
          <w:tcPr>
            <w:tcW w:w="6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Всего за 2019 - 2024 (млн. руб.)</w:t>
            </w:r>
          </w:p>
        </w:tc>
      </w:tr>
      <w:tr w:rsidR="00093181">
        <w:tc>
          <w:tcPr>
            <w:tcW w:w="62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3181" w:rsidRDefault="00093181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93181" w:rsidRDefault="000931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3181" w:rsidRDefault="00093181"/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проект "Промышленный экспорт",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36 542,1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25 519,4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46 153,8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114 807,2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107 922,3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92 906,4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423 851,2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36 542,1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25 519,4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46 153,8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114 807,2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107 922,3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92 906,4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423 851,2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проект "Экспорт продукции АПК",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1 255,0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38 809,6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33 809,6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66 519,0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95 000,0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92 641,7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80 000,0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406 779,9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1 255,0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38 809,6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33 809,6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66 519,0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95 000,0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92 641,7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80 000,0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406 779,9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 xml:space="preserve">Федеральный проект "Логистика </w:t>
            </w:r>
            <w:r>
              <w:lastRenderedPageBreak/>
              <w:t>международной торговли",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2 407,1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7 790,4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5 540,9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4 493,5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1 135,6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21 588,8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2 407,1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7 790,4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5 540,9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4 493,5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1 135,6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21 588,8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проект "Экспорт услуг",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1 164,6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1 330,9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5 791,2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1 164,6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1 330,9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5 791,2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проект "Системные меры содействия международной кооперации и экспорту",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12 454,5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11 478,5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9 814,9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18 402,5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23 310,0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23 310,0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98 770,4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12 454,5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11 478,5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9 814,9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18 402,5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23 310,0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23 310,0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98 770,4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-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Всего по национальному проекту за счет всех источников,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1 255,0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91 034,6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79 419,2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128 849,9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233 535,0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226 174,2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197 768,6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956 781,5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1 255,0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91 034,6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79 419,2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128 849,9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233 535,0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226 174,2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197 768,6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93181" w:rsidRDefault="00093181">
            <w:pPr>
              <w:pStyle w:val="ConsPlusNormal"/>
              <w:jc w:val="center"/>
            </w:pPr>
            <w:r>
              <w:t>956 781,5</w:t>
            </w:r>
          </w:p>
        </w:tc>
      </w:tr>
      <w:tr w:rsidR="000931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81" w:rsidRDefault="00093181">
            <w:pPr>
              <w:pStyle w:val="ConsPlusNormal"/>
            </w:pPr>
            <w:r>
              <w:t>-</w:t>
            </w:r>
          </w:p>
        </w:tc>
      </w:tr>
    </w:tbl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Title"/>
        <w:jc w:val="center"/>
        <w:outlineLvl w:val="0"/>
      </w:pPr>
      <w:r>
        <w:t>6. Дополнительная информация</w:t>
      </w:r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Normal"/>
        <w:ind w:firstLine="540"/>
        <w:jc w:val="both"/>
      </w:pPr>
      <w:r>
        <w:t>--------------------------------</w:t>
      </w:r>
    </w:p>
    <w:p w:rsidR="00093181" w:rsidRDefault="00093181">
      <w:pPr>
        <w:pStyle w:val="ConsPlusNormal"/>
        <w:spacing w:before="220"/>
        <w:ind w:firstLine="540"/>
        <w:jc w:val="both"/>
      </w:pPr>
      <w:bookmarkStart w:id="5" w:name="P1714"/>
      <w:bookmarkEnd w:id="5"/>
      <w:r>
        <w:t>&lt;1&gt; Предварительные данные, будут скорректированы после уточнения методики.</w:t>
      </w:r>
    </w:p>
    <w:p w:rsidR="00093181" w:rsidRDefault="00093181">
      <w:pPr>
        <w:pStyle w:val="ConsPlusNormal"/>
        <w:spacing w:before="220"/>
        <w:ind w:firstLine="540"/>
        <w:jc w:val="both"/>
      </w:pPr>
      <w:r>
        <w:t>&lt;2&gt; Количество пунктов пропуска, планируемых к введению с разбивкой по годам, будет скорректировано по результатам реализации мероприятий федерального проекта "Развитие экспортно-ориентированных пунктов пропуска через государственную границу Российской Федерации" в части формирования перечня приоритетных экспортно-ориентированных пунктов пропуска.</w:t>
      </w:r>
    </w:p>
    <w:p w:rsidR="00093181" w:rsidRDefault="00093181">
      <w:pPr>
        <w:pStyle w:val="ConsPlusNormal"/>
        <w:spacing w:before="220"/>
        <w:ind w:firstLine="540"/>
        <w:jc w:val="both"/>
      </w:pPr>
      <w:bookmarkStart w:id="6" w:name="P1716"/>
      <w:bookmarkEnd w:id="6"/>
      <w:r>
        <w:t>&lt;3&gt; Объем финансового обеспечения по годам будет уточнен по результатам заседания Проектного комитета и при доработке проекта закона о федеральном бюджете на 2019 г. и плановую перспективу 2020 - 2021 гг.</w:t>
      </w:r>
    </w:p>
    <w:p w:rsidR="00093181" w:rsidRDefault="00093181">
      <w:pPr>
        <w:pStyle w:val="ConsPlusNormal"/>
        <w:spacing w:before="220"/>
        <w:ind w:firstLine="540"/>
        <w:jc w:val="both"/>
      </w:pPr>
      <w:r>
        <w:t xml:space="preserve">&lt;*&gt; Мероприятия и контрольные точки по утверждению методики расчета показателей национального проекта и сбору необходимых данных для их расчета планируется внести в федеральный </w:t>
      </w:r>
      <w:hyperlink r:id="rId8" w:history="1">
        <w:r>
          <w:rPr>
            <w:color w:val="0000FF"/>
          </w:rPr>
          <w:t>проект</w:t>
        </w:r>
      </w:hyperlink>
      <w:r>
        <w:t xml:space="preserve"> "Системные меры развития международной кооперации и экспорта" до 31 марта 2019 г.</w:t>
      </w:r>
    </w:p>
    <w:p w:rsidR="00093181" w:rsidRDefault="00093181">
      <w:pPr>
        <w:pStyle w:val="ConsPlusNormal"/>
        <w:spacing w:before="220"/>
        <w:ind w:firstLine="540"/>
        <w:jc w:val="both"/>
      </w:pPr>
      <w:r>
        <w:t xml:space="preserve">&lt;**&gt; Официальная статистическая информация, необходимая для мониторинга достижения показателей национального проекта, включена в Федеральный </w:t>
      </w:r>
      <w:hyperlink r:id="rId9" w:history="1">
        <w:r>
          <w:rPr>
            <w:color w:val="0000FF"/>
          </w:rPr>
          <w:t>план</w:t>
        </w:r>
      </w:hyperlink>
      <w:r>
        <w:t xml:space="preserve"> статистических работ (в рамках </w:t>
      </w:r>
      <w:proofErr w:type="gramStart"/>
      <w:r>
        <w:t>подготовки проекта распоряжения Правительства Российской Федерации</w:t>
      </w:r>
      <w:proofErr w:type="gramEnd"/>
      <w:r>
        <w:t xml:space="preserve"> о внесении изменений в указанный план, утвержденный распоряжением Правительства Российской Федерации от 6 мая 2008 г. N 671-р).</w:t>
      </w:r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Normal"/>
        <w:ind w:firstLine="540"/>
        <w:jc w:val="both"/>
      </w:pPr>
    </w:p>
    <w:p w:rsidR="00093181" w:rsidRDefault="00093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C10" w:rsidRDefault="00422C10"/>
    <w:sectPr w:rsidR="00422C10" w:rsidSect="00D837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81"/>
    <w:rsid w:val="00093181"/>
    <w:rsid w:val="004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3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3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3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31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3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3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3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3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31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38A1FA50E46D10AFCD64F6DB393CFC69707BC4EAAD1A2C5AAB9826B9DDC79DD398B454192C957B1D3A456C1A5V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38A1FA50E46D10AFCD64F6DB393CFC69006BD49ADD1A2C5AAB9826B9DDC79CF39D3494095D756B5C6F2078703A59ED0901058EADECD37A9V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38A1FA50E46D10AFCD64F6DB393CFC69707BC4EAAD1A2C5AAB9826B9DDC79DD398B454192C957B1D3A456C1A5V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338A1FA50E46D10AFCD64F6DB393CFC6900DB84DACD1A2C5AAB9826B9DDC79CF39D34B489CD556BE99F712965BA998C98E1442F6DCCFA3V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38A1FA50E46D10AFCD64F6DB393CFC69104BC4CAED1A2C5AAB9826B9DDC79CF39D3494094D355B1C6F2078703A59ED0901058EADECD37A9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10092</Words>
  <Characters>57525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О.В.</dc:creator>
  <cp:lastModifiedBy>Степанова О.В.</cp:lastModifiedBy>
  <cp:revision>1</cp:revision>
  <dcterms:created xsi:type="dcterms:W3CDTF">2020-04-17T11:20:00Z</dcterms:created>
  <dcterms:modified xsi:type="dcterms:W3CDTF">2020-04-17T11:21:00Z</dcterms:modified>
</cp:coreProperties>
</file>