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6" w:rsidRDefault="008B24C6">
      <w:pPr>
        <w:pStyle w:val="ConsPlusTitlePage"/>
      </w:pPr>
      <w:r>
        <w:br/>
      </w:r>
    </w:p>
    <w:p w:rsidR="008B24C6" w:rsidRDefault="008B24C6">
      <w:pPr>
        <w:pStyle w:val="ConsPlusNormal"/>
        <w:ind w:firstLine="540"/>
        <w:jc w:val="both"/>
        <w:outlineLvl w:val="0"/>
      </w:pPr>
    </w:p>
    <w:p w:rsidR="008B24C6" w:rsidRDefault="008B24C6">
      <w:pPr>
        <w:pStyle w:val="ConsPlusNormal"/>
        <w:jc w:val="right"/>
      </w:pPr>
      <w:r>
        <w:t>Утвержден</w:t>
      </w:r>
    </w:p>
    <w:p w:rsidR="008B24C6" w:rsidRDefault="008B24C6">
      <w:pPr>
        <w:pStyle w:val="ConsPlusNormal"/>
        <w:jc w:val="right"/>
      </w:pPr>
      <w:r>
        <w:t>президиумом Совета</w:t>
      </w:r>
    </w:p>
    <w:p w:rsidR="008B24C6" w:rsidRDefault="008B24C6">
      <w:pPr>
        <w:pStyle w:val="ConsPlusNormal"/>
        <w:jc w:val="right"/>
      </w:pPr>
      <w:r>
        <w:t>при Президенте Российской Федерации</w:t>
      </w:r>
    </w:p>
    <w:p w:rsidR="008B24C6" w:rsidRDefault="008B24C6">
      <w:pPr>
        <w:pStyle w:val="ConsPlusNormal"/>
        <w:jc w:val="right"/>
      </w:pPr>
      <w:r>
        <w:t>по стратегическому развитию</w:t>
      </w:r>
    </w:p>
    <w:p w:rsidR="008B24C6" w:rsidRDefault="008B24C6">
      <w:pPr>
        <w:pStyle w:val="ConsPlusNormal"/>
        <w:jc w:val="right"/>
      </w:pPr>
      <w:r>
        <w:t>и национальным проектам</w:t>
      </w:r>
    </w:p>
    <w:p w:rsidR="008B24C6" w:rsidRDefault="008B24C6">
      <w:pPr>
        <w:pStyle w:val="ConsPlusNormal"/>
        <w:jc w:val="right"/>
      </w:pPr>
      <w:r>
        <w:t>(протокол от 24 декабря 2018 г. N 15)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</w:pPr>
      <w:bookmarkStart w:id="0" w:name="_GoBack"/>
      <w:r>
        <w:t>ПАСПОРТ</w:t>
      </w:r>
    </w:p>
    <w:p w:rsidR="008B24C6" w:rsidRDefault="008B24C6">
      <w:pPr>
        <w:pStyle w:val="ConsPlusTitle"/>
        <w:jc w:val="center"/>
      </w:pPr>
      <w:r>
        <w:t>НАЦИОНАЛЬНОГО ПРОЕКТА "БЕЗОПАСНЫЕ И КАЧЕСТВЕННЫЕ</w:t>
      </w:r>
    </w:p>
    <w:p w:rsidR="008B24C6" w:rsidRDefault="008B24C6">
      <w:pPr>
        <w:pStyle w:val="ConsPlusTitle"/>
        <w:jc w:val="center"/>
      </w:pPr>
      <w:r>
        <w:t xml:space="preserve">АВТОМОБИЛЬНЫЕ ДОРОГИ" </w:t>
      </w:r>
      <w:bookmarkEnd w:id="0"/>
      <w:r>
        <w:fldChar w:fldCharType="begin"/>
      </w:r>
      <w:r>
        <w:instrText xml:space="preserve"> HYPERLINK \l "P1992" </w:instrText>
      </w:r>
      <w:r>
        <w:fldChar w:fldCharType="separate"/>
      </w:r>
      <w:r>
        <w:rPr>
          <w:color w:val="0000FF"/>
        </w:rPr>
        <w:t>&lt;1&gt;</w:t>
      </w:r>
      <w:r w:rsidRPr="00767E20">
        <w:rPr>
          <w:color w:val="0000FF"/>
        </w:rPr>
        <w:fldChar w:fldCharType="end"/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1. Основные положения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757"/>
        <w:gridCol w:w="2041"/>
      </w:tblGrid>
      <w:tr w:rsidR="008B24C6">
        <w:tc>
          <w:tcPr>
            <w:tcW w:w="3572" w:type="dxa"/>
          </w:tcPr>
          <w:p w:rsidR="008B24C6" w:rsidRDefault="008B24C6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1701" w:type="dxa"/>
          </w:tcPr>
          <w:p w:rsidR="008B24C6" w:rsidRDefault="008B24C6">
            <w:pPr>
              <w:pStyle w:val="ConsPlusNormal"/>
            </w:pPr>
            <w:r>
              <w:t>БКАД</w:t>
            </w:r>
          </w:p>
        </w:tc>
        <w:tc>
          <w:tcPr>
            <w:tcW w:w="1757" w:type="dxa"/>
          </w:tcPr>
          <w:p w:rsidR="008B24C6" w:rsidRDefault="008B24C6">
            <w:pPr>
              <w:pStyle w:val="ConsPlusNormal"/>
            </w:pPr>
            <w:r>
              <w:t>Срок начала и окончания</w:t>
            </w:r>
          </w:p>
        </w:tc>
        <w:tc>
          <w:tcPr>
            <w:tcW w:w="2041" w:type="dxa"/>
          </w:tcPr>
          <w:p w:rsidR="008B24C6" w:rsidRDefault="008B24C6">
            <w:pPr>
              <w:pStyle w:val="ConsPlusNormal"/>
            </w:pPr>
            <w:r>
              <w:t>3 декабря 2018 г. - 31 декабря 2024 г.</w:t>
            </w:r>
          </w:p>
        </w:tc>
      </w:tr>
      <w:tr w:rsidR="008B24C6">
        <w:tc>
          <w:tcPr>
            <w:tcW w:w="3572" w:type="dxa"/>
          </w:tcPr>
          <w:p w:rsidR="008B24C6" w:rsidRDefault="008B24C6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5499" w:type="dxa"/>
            <w:gridSpan w:val="3"/>
          </w:tcPr>
          <w:p w:rsidR="008B24C6" w:rsidRDefault="008B24C6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  <w:p w:rsidR="008B24C6" w:rsidRDefault="008B24C6">
            <w:pPr>
              <w:pStyle w:val="ConsPlusNormal"/>
            </w:pPr>
            <w:r>
              <w:t>Акимов Максим Алексеевич</w:t>
            </w:r>
          </w:p>
        </w:tc>
      </w:tr>
      <w:tr w:rsidR="008B24C6">
        <w:tc>
          <w:tcPr>
            <w:tcW w:w="3572" w:type="dxa"/>
          </w:tcPr>
          <w:p w:rsidR="008B24C6" w:rsidRDefault="008B24C6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5499" w:type="dxa"/>
            <w:gridSpan w:val="3"/>
          </w:tcPr>
          <w:p w:rsidR="008B24C6" w:rsidRDefault="008B24C6">
            <w:pPr>
              <w:pStyle w:val="ConsPlusNormal"/>
            </w:pPr>
            <w:r>
              <w:t>Министр транспорта Российской Федерации</w:t>
            </w:r>
          </w:p>
          <w:p w:rsidR="008B24C6" w:rsidRDefault="008B24C6">
            <w:pPr>
              <w:pStyle w:val="ConsPlusNormal"/>
            </w:pPr>
            <w:r>
              <w:t>Дитрих Евгений Иванович</w:t>
            </w:r>
          </w:p>
        </w:tc>
      </w:tr>
      <w:tr w:rsidR="008B24C6">
        <w:tc>
          <w:tcPr>
            <w:tcW w:w="3572" w:type="dxa"/>
          </w:tcPr>
          <w:p w:rsidR="008B24C6" w:rsidRDefault="008B24C6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5499" w:type="dxa"/>
            <w:gridSpan w:val="3"/>
          </w:tcPr>
          <w:p w:rsidR="008B24C6" w:rsidRDefault="008B24C6">
            <w:pPr>
              <w:pStyle w:val="ConsPlusNormal"/>
            </w:pPr>
            <w:r>
              <w:t>Первый заместитель Министра транспорта Российской Федерации</w:t>
            </w:r>
          </w:p>
          <w:p w:rsidR="008B24C6" w:rsidRDefault="008B24C6">
            <w:pPr>
              <w:pStyle w:val="ConsPlusNormal"/>
            </w:pPr>
            <w:r>
              <w:t>Алафинов Иннокентий Сергеевич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8B24C6" w:rsidRDefault="008B24C6">
      <w:pPr>
        <w:pStyle w:val="ConsPlusTitle"/>
        <w:jc w:val="center"/>
      </w:pPr>
      <w:r>
        <w:t>национального проекта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sectPr w:rsidR="008B24C6" w:rsidSect="00DD3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304"/>
        <w:gridCol w:w="1134"/>
        <w:gridCol w:w="1304"/>
        <w:gridCol w:w="821"/>
        <w:gridCol w:w="821"/>
        <w:gridCol w:w="821"/>
        <w:gridCol w:w="821"/>
        <w:gridCol w:w="821"/>
        <w:gridCol w:w="794"/>
      </w:tblGrid>
      <w:tr w:rsidR="008B24C6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8B24C6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/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2024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Доля автомобильных дорог регионального значения, соответствующих нормативным требованиям </w:t>
            </w:r>
            <w:hyperlink w:anchor="P1993" w:history="1">
              <w:r>
                <w:rPr>
                  <w:color w:val="0000FF"/>
                </w:rPr>
                <w:t>&lt;2&gt;</w:t>
              </w:r>
            </w:hyperlink>
            <w:r>
              <w:t>, 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 xml:space="preserve">43,1 </w:t>
            </w:r>
            <w:hyperlink w:anchor="P19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50,9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Доля дорожной сети городских агломераций, находящаяся в нормативном состоянии </w:t>
            </w:r>
            <w:hyperlink w:anchor="P1993" w:history="1">
              <w:r>
                <w:rPr>
                  <w:color w:val="0000FF"/>
                </w:rPr>
                <w:t>&lt;2&gt;</w:t>
              </w:r>
            </w:hyperlink>
            <w:r>
              <w:t>, 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85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9,1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Количество погибших в дорожно-транспортных происшествиях, человек на 100 тысяч населения </w:t>
            </w:r>
            <w:hyperlink w:anchor="P19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</w:t>
            </w:r>
            <w:r>
              <w:lastRenderedPageBreak/>
              <w:t>применения,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 xml:space="preserve">0 </w:t>
            </w:r>
            <w:hyperlink w:anchor="P19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Доля автомобильных дорог Минобороны России, соответствующих нормативным требованиям, 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60</w:t>
            </w:r>
          </w:p>
        </w:tc>
      </w:tr>
    </w:tbl>
    <w:p w:rsidR="008B24C6" w:rsidRDefault="008B24C6">
      <w:pPr>
        <w:sectPr w:rsidR="008B24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3. Структура национального проекта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098"/>
        <w:gridCol w:w="3912"/>
      </w:tblGrid>
      <w:tr w:rsidR="008B24C6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Дорожная сеть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 декабря 2018 г. - 31 декабря 2024 г.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Первый заместитель Министра транспорта Российской Федерации</w:t>
            </w:r>
          </w:p>
          <w:p w:rsidR="008B24C6" w:rsidRDefault="008B24C6">
            <w:pPr>
              <w:pStyle w:val="ConsPlusNormal"/>
            </w:pPr>
            <w:r>
              <w:t>Алафинов Иннокентий Сергеевич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Общесистемные меры развития дорожного хозяйства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 декабря 2018 г. - 31 декабря 2024 г.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Первый заместитель Министра транспорта Российской Федерации</w:t>
            </w:r>
          </w:p>
          <w:p w:rsidR="008B24C6" w:rsidRDefault="008B24C6">
            <w:pPr>
              <w:pStyle w:val="ConsPlusNormal"/>
            </w:pPr>
            <w:r>
              <w:t>Алафинов Иннокентий Сергеевич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Безопасность дорожного движения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 декабря 2018 г. - 31 декабря 2024 г.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Первый заместитель Министра внутренних дел Российской Федерации</w:t>
            </w:r>
          </w:p>
          <w:p w:rsidR="008B24C6" w:rsidRDefault="008B24C6">
            <w:pPr>
              <w:pStyle w:val="ConsPlusNormal"/>
            </w:pPr>
            <w:r>
              <w:t>Горовой Александр Владимирович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Автомобильные дороги Минобороны России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 декабря 2018 г. - 31 декабря 2024 г.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Заместитель Министра обороны Российской Федерации</w:t>
            </w:r>
          </w:p>
          <w:p w:rsidR="008B24C6" w:rsidRDefault="008B24C6">
            <w:pPr>
              <w:pStyle w:val="ConsPlusNormal"/>
            </w:pPr>
            <w:r>
              <w:t>Булгаков Дмитрий Витальевич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4.1. Федеральный </w:t>
      </w:r>
      <w:hyperlink r:id="rId5" w:history="1">
        <w:r>
          <w:rPr>
            <w:color w:val="0000FF"/>
          </w:rPr>
          <w:t>проект</w:t>
        </w:r>
      </w:hyperlink>
      <w:r>
        <w:t xml:space="preserve"> "Дорожная сеть"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sectPr w:rsidR="008B24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1361"/>
        <w:gridCol w:w="2721"/>
      </w:tblGrid>
      <w:tr w:rsidR="008B24C6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1. Реализация программ дорожной деятельности (региональных проектов) в отношении автомобильных дорог общего пользования, объектов улично-дорожной сети в целях: приведения в нормативное состояние сети автомобильных дорог общего пользования регионального или межмуниципального значения; доведения доли улично-дорожной сети городских агломераций, находящейся в нормативном состоянии, до 85%; сокращения доли автомобильных дорог федерального и регионального значения, работающих в режиме перегрузки; ликвидации мест концентрации дорожно-транспортных происшествий.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Определение участков 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 органы местного самоуправления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Разработка и утверждение регламента взаимодействия Минтранса России, Росавтодора, Государственной компании "Автодор", ФАУ "Росдорнии", органов исполнительной власти субъектов Российской Федерации и муниципальных образований в рамках реализации национального проекта, предусматривающего в том числе установление порядка </w:t>
            </w:r>
            <w:r>
              <w:lastRenderedPageBreak/>
              <w:t>мониторинга контроля качества реализуемых субъектами Российской Федерации мероприятий федерального проекта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25.12.2018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Утверждение Правительством Российской Федерации Правил распределения и предоставления иных межбюджетных трансфертов субъектам Российской Федерации на реализацию мероприятий национального проекта </w:t>
            </w:r>
            <w:hyperlink w:anchor="P199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Заключение с субъектами Российской Федерации 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задач национального проекта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</w:t>
            </w:r>
            <w:r>
              <w:lastRenderedPageBreak/>
              <w:t>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01.12.2020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Субъектами Российской Федерации разработаны и </w:t>
            </w:r>
            <w:r>
              <w:lastRenderedPageBreak/>
              <w:t>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15.12.2022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4.2. Федеральный </w:t>
      </w:r>
      <w:hyperlink r:id="rId6" w:history="1">
        <w:r>
          <w:rPr>
            <w:color w:val="0000FF"/>
          </w:rPr>
          <w:t>проект</w:t>
        </w:r>
      </w:hyperlink>
      <w:r>
        <w:t xml:space="preserve"> "Общесистемные меры развития</w:t>
      </w:r>
    </w:p>
    <w:p w:rsidR="008B24C6" w:rsidRDefault="008B24C6">
      <w:pPr>
        <w:pStyle w:val="ConsPlusTitle"/>
        <w:jc w:val="center"/>
      </w:pPr>
      <w:r>
        <w:t>дорожного хозяйства"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56"/>
        <w:gridCol w:w="1361"/>
        <w:gridCol w:w="2721"/>
      </w:tblGrid>
      <w:tr w:rsidR="008B24C6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реализации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lastRenderedPageBreak/>
              <w:t>1. Создание механизмов экономического стимулирования сохранности автомобильных дорог регионального и местного значения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10 автоматических пунктов весогабаритного контроля транспортных средств на автомобильных дорогах федерального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182 автоматических пунктов весогабаритного контроля транспортных средств на автомобильных дорогах федерального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282 автоматических пунктов весогабаритного контроля транспортных средств на автомобильных дорогах федерального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387 автоматических пунктов весогабаритного контроля транспортных средств на автомобильных дорогах федерального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автоматических пунктов весогабаритного контроля на автомобильных дорогах регионального или межмуниципального, местного значения в 19 субъектах 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90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Размещение автоматических пунктов весогабаритного </w:t>
            </w:r>
            <w:r>
              <w:lastRenderedPageBreak/>
              <w:t>контроля на автомобильных дорогах регионального или межмуниципального, местного значения в 25 субъектах 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1.2.2.2.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138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автоматических пунктов весогабаритного контроля на автомобильных дорогах регионального или межмуниципального, местного значения в 35 субъектах 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197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автоматических пунктов весогабаритного контроля на автомобильных дорогах регионального или межмуниципального, местного значения в 50 субъектах 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252 автоматических пунктов весогабаритного контроля транспортных средств на автомобильных дорогах регионального или межмуниципального значения, местного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Размещение автоматических пунктов весогабаритного контроля на автомобильных дорогах регионального или межмуниципального, местного значения в 65 субъектах </w:t>
            </w:r>
            <w:r>
              <w:lastRenderedPageBreak/>
              <w:t>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1.2.5.2.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303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автоматических пунктов весогабаритного контроля на автомобильных дорогах регионального или межмуниципального, местного значения в 75 субъектах Российской Федерации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Размещение 366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Внесение в технический </w:t>
            </w:r>
            <w:hyperlink r:id="rId7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колесных транспортных средств" (ТР ТС 018/2011) изменений, предусматривающих введение обязанности к оборудованию всех грузовых транспортных средств с разрешенной максимальной массой свыше 3,5 тонн (категории N 2 и N 3), разрешенных к эксплуатации на территории Российской Федерации, датчиками измерения осевой нагрузки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Внесение в законодательство Российской Федерации изменений, предусматривающих усиление ответственности за несоблюдение весогабаритных параметров транспортных средств, осуществляющих в том числе перевозки строительных материалов, а также добытых для их производства общераспространенных полезных ископаемых по автомобильным дорогам </w:t>
            </w:r>
            <w:r>
              <w:lastRenderedPageBreak/>
              <w:t>общего пользования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Минприроды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Внесение изменений в документы технического регулирования, регламентирующие безопасность колесных транспортных средств и предусматривающие оборудование грузовых транспортных средств с разрешенной максимальной массой свыше 3,5 тонн (категории N 2 и N 3), разрешенных к эксплуатации на территории Российской Федерации, датчиками измерения осевой нагрузки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2. 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Утверждение Графика обновления стандартов и технических требований по годам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15.04.2019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38 стандартов и технических требований (накопленным итогом), 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- 28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- 10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59 стандартов и технических требований (накопленным итогом), 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- 40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- 19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82 стандартов и технических требований (накопленным итогом), 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- 53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- 29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100 стандартов и технических требований (накопленным итогом), 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- 67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- 33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115 стандартов и технических требований (накопленным итогом),</w:t>
            </w:r>
          </w:p>
          <w:p w:rsidR="008B24C6" w:rsidRDefault="008B24C6">
            <w:pPr>
              <w:pStyle w:val="ConsPlusNormal"/>
            </w:pPr>
            <w:r>
              <w:t>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- 75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- 40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Утверждено не менее 130 стандартов и технических требований (накопленным итогом), в том числе: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- 80 штук;</w:t>
            </w:r>
          </w:p>
          <w:p w:rsidR="008B24C6" w:rsidRDefault="008B24C6">
            <w:pPr>
              <w:pStyle w:val="ConsPlusNormal"/>
            </w:pPr>
            <w:r>
              <w:t>- государственные стандарты и предварительные национальные стандарты (технические требования и правила проектирования) - 50 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Росстандарт,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Утверждена </w:t>
            </w:r>
            <w:hyperlink r:id="rId8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обеспечения безопасности дорожного движения с участием беспилотных </w:t>
            </w:r>
            <w:r>
              <w:lastRenderedPageBreak/>
              <w:t>транспортных средств на автомобильных дорогах общего пользования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01.09.2019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lastRenderedPageBreak/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Разработка технологий, обеспечивающих движение беспилотных транспортных средств по автомобильным дорогам, формирование перечня таких технологий и рекомендаций по их применению, в том числе в части автодорожной инфраструктуры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обеспечивающие применение беспилотных технологий управления транспортными средствами на участках дорог общего пользования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30.09.2021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на автомобильных дорогах общего пользования интеллектуальных транспортных систем, ориентированных в том числе на обеспечение движения беспилотных транспортных средств (в соответствии с утвержденным перечнем, предусматривающим 27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на автомобильных дорогах общего пользования интеллектуальных транспортных систем, ориентированных в том числе на обеспечение движения беспилотных транспортных средств (в соответствии с утвержденным перечнем, предусматривающим 35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Оценка эффективности интеллектуальных транспортных систем, ориентированных в том числе на обеспечение </w:t>
            </w:r>
            <w:r>
              <w:lastRenderedPageBreak/>
              <w:t>движения беспилотных транспортных средств, принятие решений в части увеличения количества участков автомобильных дорог общего пользования на которых применяются данные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lastRenderedPageBreak/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на автомобильных дорогах общего пользования интеллектуальных транспортных систем, ориентированных в том числе на обеспечение движения беспилотных транспортных средств (в соответствии с утвержденным перечнем, предусматривающим 47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на автомобильных дорогах общего пользования интеллектуальных транспортных систем, ориентированных в том числе на обеспечение движения беспилотных транспортных средств (в соответствии с утвержденным перечнем, предусматривающим 55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Утверждены </w:t>
            </w:r>
            <w:hyperlink r:id="rId9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дорожно-транспортных происшествий, включающие типовые решения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Порядок проведения аудита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перечень участков автомобильных дорог, на которых будут внедрены интеллектуальные транспортные системы, ориентированные на применение энергосберегающих технологий освещения автомобильных дорог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(в соответствии с утвержденным перечнем, предусматривающим 25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Оценка эффективности интеллектуальных транспортных систем, ориентированных на применение энергосберегающих технологий освещения автомобильных дорог, принятие решений в части увеличения количества участков автомобильных дорог общего пользования на которых применяются данные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Минэнерго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(в соответствии с утвержденным перечнем, предусматривающим 35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(в соответствии с утвержденным перечнем, предусматривающим 45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(в соответствии с утвержденным перечнем, предусматривающим 55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(в соответствии с утвержденным перечнем, предусматривающим 65 участков автомобильных дорог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25.12.2024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 xml:space="preserve">3. Внедрение автоматизированных и роботизированных технологий организации дорожного движения и контроля за соблюдением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Разработка нормативной правовой базы для внедрения системы взимания платы "свободный поток" и соответствующего контроля за внесением платы на платных автомобильных дорогах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системы контроля за внесением платы при движении по платным автомобильным дорогам "свободный поток" на 2 пилотных участках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Разработка методики перераспределения мест размещения камер фотовидеофиксации нарушений </w:t>
            </w:r>
            <w:hyperlink r:id="rId1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МВД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Увеличение количества стационарных камер фотовидеофиксации нарушений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</w:t>
            </w:r>
            <w:r>
              <w:lastRenderedPageBreak/>
              <w:t xml:space="preserve">регионального или межмуниципального, местного значения до 111% от базового количества 2017 года </w:t>
            </w:r>
            <w:hyperlink w:anchor="P19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Увеличение количества стационарных камер фотовидеофиксации нарушений </w:t>
            </w:r>
            <w:hyperlink r:id="rId1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 до 133% от базового количества 2017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Увеличение количества стационарных камер фотовидеофиксации нарушений </w:t>
            </w:r>
            <w:hyperlink r:id="rId1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 до 166% от базового количества 2017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Увеличение количества стационарных камер фотовидеофиксации нарушений </w:t>
            </w:r>
            <w:hyperlink r:id="rId1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 до 188% от базового количества 2017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Увеличение количества стационарных камер фотовидеофиксации нарушений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(15 городов,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Внедрение интеллектуальных транспортных систем, предусматривающих автоматизацию процессов </w:t>
            </w:r>
            <w:r>
              <w:lastRenderedPageBreak/>
              <w:t>управления дорожным движением в городских агломерациях, включающих города с населением свыше 300 тысяч человек (38 городов,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01.11.2021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(47 городов,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(53 города,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(64 города, 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10 участков автомобильных дорог и искусственных сооружений федерального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40 участков автомобильных дорог и искусственных сооружений федерального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80 участков автомобильных дорог и искусственных сооружений федерального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100 участков автомобильных дорог и искусственных сооружений федерального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120 участков автомобильных дорог и искусственных сооружений федерального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10 участков автомобильных дорог и искусственных сооружений регионального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20 участков автомобильных дорог и искусственных сооружений регионального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40 участков автомобильных дорог и искусственных сооружений регионального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50 участков автомобильных дорог и искусственных сооружений регионального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Оснащение 60 участков автомобильных дорог и искусственных сооружений регионального значения элементами интеллектуальных транспортных систем, ориентированных на автоматизацию процессов управления дорожным движением (накопленным итогом)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4. Применение новых механизмов развития и эксплуатации дорожной сети, включая использование контрактов жизненного цикла, наилучших технологий и материалов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Подготовка оптимальных форматов реализации контрактов жизненного цикла, ориентированных на повышение качества и снижение совокупной стоимости дорожных работ, с учетом необходимого нормативно-правового регулирования, а также формирование организационно-правовых схем и финансовых моделей для расширения практики применения контрактов жизненного цикла, включая сферу отраслевого ценообразования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  <w:p w:rsidR="008B24C6" w:rsidRDefault="008B24C6">
            <w:pPr>
              <w:pStyle w:val="ConsPlusNormal"/>
            </w:pPr>
            <w:r>
              <w:t>Ассоциация "Радор"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Принятие необходимых нормативных правовых актов, </w:t>
            </w:r>
            <w:r>
              <w:lastRenderedPageBreak/>
              <w:t xml:space="preserve">позволяющих реализовать контракты жизненного цикла в наиболее оптимальных форматах (Федеральный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иные акты, регламентирующие заключение контрактов на осуществление дорожной деятельности)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lastRenderedPageBreak/>
              <w:t>Минстрой России,</w:t>
            </w:r>
          </w:p>
          <w:p w:rsidR="008B24C6" w:rsidRDefault="008B24C6">
            <w:pPr>
              <w:pStyle w:val="ConsPlusNormal"/>
            </w:pPr>
            <w:r>
              <w:t>Минфин России,</w:t>
            </w:r>
          </w:p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ГК "Автодор"</w:t>
            </w:r>
          </w:p>
          <w:p w:rsidR="008B24C6" w:rsidRDefault="008B24C6">
            <w:pPr>
              <w:pStyle w:val="ConsPlusNormal"/>
            </w:pPr>
            <w:r>
              <w:t>Ассоциация "Радор"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4.1.3.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Оценка эффективности применяемых моделей контрактов жизненного цикла, при необходимости, подготовка предложений по принятию дополнительных нормативных правовых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ГК "Автодор",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Принятие законодательных и иных нормативных правовых актов, предусматривающих создание, наполнение и использование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Минстрой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Принятие Порядка формирования (наполнения) и ведения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Создание и ввод в действие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Актуализация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Актуализация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4.2.6.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Актуализация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Актуализация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Актуализация Реестра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31.07.2024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5. Доведение норматива зачисления налоговых доходов бюджетов субъектов Российской Федерации от акцизов на горюче-смазочные материалы до 100%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Принятие нормативных правовых актов, предусматривающих доведение норматива зачисления налоговых доходов бюджетов субъектов Российской Федерации от акцизов на горюче-смазочные материалы до 100% (увеличение доли осуществляется поэтапно: до 58,1% в 2019 г., до 66,6% в 2020 г., до 74,9% в 2021 г., до 83,3% в 2022 г., до 91,6% в 2023 г., до 100% в 2024 г.), а также обязательность направления соответствующих дополнительных доходов субъектов Российской Федерации на цели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Минфин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Внесение в Бюджетный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изменений, предусматривающих увеличение коэффициента, применяемого при формировании базового размера Федерального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Минфин России,</w:t>
            </w:r>
          </w:p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6. Внедрение в 2019 году общедоступной информационной системы контроля за формированием и использованием средств дорожных фондов всех уровней (далее - СКДФ)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 СКДФ внесена информация о 100% автомобильных дорог общего пользования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обязывающие владельцев автомобильных дорог производить актуализацию данных в СКДФ, а также предусматривающие ответственность за не внесение такой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Проведено обучение по работе в СКДФ не менее чем 2 представителей от каждой организации - владельца автомобильной дороги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системы СКДФ и актуализация внесенных в нее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системы СКДФ и актуализация внесенных в нее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системы СКДФ и актуализация внесенных в нее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системы СКДФ и актуализация внесенных в нее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системы СКДФ и актуализация внесенных в нее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Создание (придание функций ФАУ "Росдорнии") Общеотраслевого центра компетенций по новым материалам и технологиям для строительства, ремонта и содержания автомобильных дорог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</w:t>
            </w:r>
            <w:r>
              <w:lastRenderedPageBreak/>
              <w:t>Организована система наблюдения и контроля за участками внедрения. Разработана программа организации общественного участия граждан в реализации национального проекта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01.02.2019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Организована система наблюдения и контроля за участками внедрения.</w:t>
            </w:r>
          </w:p>
          <w:p w:rsidR="008B24C6" w:rsidRDefault="008B24C6">
            <w:pPr>
              <w:pStyle w:val="ConsPlusNormal"/>
            </w:pPr>
            <w:r>
              <w:t>Проанализированы результаты внедрения новых технологий, материалов и технических решений в предшествующем году. Подготовлен соответствующий отчет.</w:t>
            </w:r>
          </w:p>
          <w:p w:rsidR="008B24C6" w:rsidRDefault="008B24C6">
            <w:pPr>
              <w:pStyle w:val="ConsPlusNormal"/>
            </w:pPr>
            <w:r>
              <w:t>Разработана программа организации общественного участия граждан в реализации национального проекта. Организован мониторинг цен на строительные материалы и стоимости работ в целом, разработаны предложения по повышению эффективности организации дорожной деятельности на территории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ФАС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Организована система наблюдения и контроля за участками внедрения.</w:t>
            </w:r>
          </w:p>
          <w:p w:rsidR="008B24C6" w:rsidRDefault="008B24C6">
            <w:pPr>
              <w:pStyle w:val="ConsPlusNormal"/>
            </w:pPr>
            <w:r>
              <w:t xml:space="preserve">Проанализированы результаты внедрения новых технологий, материалов и технических решений в предшествующем году. Подготовлен соответствующий </w:t>
            </w:r>
            <w:r>
              <w:lastRenderedPageBreak/>
              <w:t>отчет.</w:t>
            </w:r>
          </w:p>
          <w:p w:rsidR="008B24C6" w:rsidRDefault="008B24C6">
            <w:pPr>
              <w:pStyle w:val="ConsPlusNormal"/>
            </w:pPr>
            <w:r>
              <w:t>Разработана программа организации общественного участия граждан в реализации национального проекта. Организован мониторинг цен на строительные материалы и стоимости работ в целом, разработаны предложения по повышению эффективности организации дорожной деятельности на территории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10.12.2020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ФАС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Организована система наблюдения и контроля за участками внедрения.</w:t>
            </w:r>
          </w:p>
          <w:p w:rsidR="008B24C6" w:rsidRDefault="008B24C6">
            <w:pPr>
              <w:pStyle w:val="ConsPlusNormal"/>
            </w:pPr>
            <w:r>
              <w:t>Проанализированы результаты внедрения новых технологий, материалов и технических решений в предшествующем году. Подготовлен соответствующий отчет.</w:t>
            </w:r>
          </w:p>
          <w:p w:rsidR="008B24C6" w:rsidRDefault="008B24C6">
            <w:pPr>
              <w:pStyle w:val="ConsPlusNormal"/>
            </w:pPr>
            <w:r>
              <w:t>Разработана программа организации общественного участия граждан в реализации национального проекта. Организован мониторинг цен на строительные материалы и стоимости работ в целом, разработаны предложения по повышению эффективности организации дорожной деятельности на территории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ФАС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Организована система наблюдения и контроля за </w:t>
            </w:r>
            <w:r>
              <w:lastRenderedPageBreak/>
              <w:t>участками внедрения.</w:t>
            </w:r>
          </w:p>
          <w:p w:rsidR="008B24C6" w:rsidRDefault="008B24C6">
            <w:pPr>
              <w:pStyle w:val="ConsPlusNormal"/>
            </w:pPr>
            <w:r>
              <w:t>Проанализированы результаты внедрения новых технологий, материалов и технических решений в предшествующем году. Подготовлен соответствующий отчет.</w:t>
            </w:r>
          </w:p>
          <w:p w:rsidR="008B24C6" w:rsidRDefault="008B24C6">
            <w:pPr>
              <w:pStyle w:val="ConsPlusNormal"/>
            </w:pPr>
            <w:r>
              <w:t>Разработана программа организации общественного участия граждан в реализации национального проекта. Организован мониторинг цен на строительные материалы и стоимости работ в целом, разработаны предложения по повышению эффективности организации дорожной деятельности на территории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10.12.2022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ФАС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Совместно с субъектами Российской Федерации проработаны программы дорожной деятельности (региональные проекты), определены для применения новые технологии, материалы и технологические решения. Определен эффект от применения. Организована система наблюдения и контроля за участками внедрения.</w:t>
            </w:r>
          </w:p>
          <w:p w:rsidR="008B24C6" w:rsidRDefault="008B24C6">
            <w:pPr>
              <w:pStyle w:val="ConsPlusNormal"/>
            </w:pPr>
            <w:r>
              <w:t>Проанализированы результаты внедрения новых технологий, материалов и технических решений в предшествующем году. Подготовлен соответствующий отчет.</w:t>
            </w:r>
          </w:p>
          <w:p w:rsidR="008B24C6" w:rsidRDefault="008B24C6">
            <w:pPr>
              <w:pStyle w:val="ConsPlusNormal"/>
            </w:pPr>
            <w:r>
              <w:t>Разработана программа организации общественного участия. Организован мониторинг цен на строительные материалы и стоимости работ в целом, разработаны предложения по повышению эффективности организации дорожной деятельности на территории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ФАС России,</w:t>
            </w:r>
          </w:p>
          <w:p w:rsidR="008B24C6" w:rsidRDefault="008B24C6">
            <w:pPr>
              <w:pStyle w:val="ConsPlusNormal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Создание системы повышения квалификации для работников дорожного хозяйства, ориентированной на обучение применению новых и наилучших технологий, материалов и технологических решений повторного применения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Разработка и внедрение учебно-методического и информационно-технического обеспечения для переподготовки и повышения квалификации специалистов по использованию новых и наилучших технологий, материалов и технологических решений повторного применения на базе аккредитованного образовательного учреждения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 xml:space="preserve">ФГАОУ ДПО "Межрегиональный </w:t>
            </w:r>
            <w:r>
              <w:lastRenderedPageBreak/>
              <w:t>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Организовано проведение обучения не менее 500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ФАУ "Росдорнии",</w:t>
            </w:r>
          </w:p>
          <w:p w:rsidR="008B24C6" w:rsidRDefault="008B24C6">
            <w:pPr>
              <w:pStyle w:val="ConsPlusNormal"/>
            </w:pPr>
            <w:r>
              <w:t>ФГАОУ ДПО "Межрегиональный ЦППК",</w:t>
            </w:r>
          </w:p>
          <w:p w:rsidR="008B24C6" w:rsidRDefault="008B24C6">
            <w:pPr>
              <w:pStyle w:val="ConsPlusNormal"/>
            </w:pPr>
            <w:r>
              <w:t>ФГБОУ ВО "РУТ (МИИТ)"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9. Обновление подвижного состава наземного общественного пассажирского транспорта в 20 крупнейших городских агломерациях</w:t>
            </w:r>
          </w:p>
          <w:p w:rsidR="008B24C6" w:rsidRDefault="008B24C6">
            <w:pPr>
              <w:pStyle w:val="ConsPlusNormal"/>
              <w:jc w:val="center"/>
            </w:pPr>
            <w:r>
              <w:t>(за исключением Московской и Санкт-Петербургской)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Не менее чем в 20 городских агломерациях проведены мероприятия по обновлению подвижного состава наземного общественного пассажирского транспорта (и при необходимости соответствующей инфраструктуры), в том числе с учетом приоритетности использования транспорта, работающего на газомоторном топливе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Минтранс России,</w:t>
            </w:r>
          </w:p>
          <w:p w:rsidR="008B24C6" w:rsidRDefault="008B24C6">
            <w:pPr>
              <w:pStyle w:val="ConsPlusNormal"/>
            </w:pPr>
            <w:r>
              <w:t>Минэнерго России,</w:t>
            </w:r>
          </w:p>
          <w:p w:rsidR="008B24C6" w:rsidRDefault="008B24C6">
            <w:pPr>
              <w:pStyle w:val="ConsPlusNormal"/>
            </w:pPr>
            <w:r>
              <w:t>ФБУ "Росавтотранс"</w:t>
            </w:r>
          </w:p>
        </w:tc>
      </w:tr>
    </w:tbl>
    <w:p w:rsidR="008B24C6" w:rsidRDefault="008B24C6">
      <w:pPr>
        <w:sectPr w:rsidR="008B24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4.3. Федеральный </w:t>
      </w:r>
      <w:hyperlink r:id="rId19" w:history="1">
        <w:r>
          <w:rPr>
            <w:color w:val="0000FF"/>
          </w:rPr>
          <w:t>проект</w:t>
        </w:r>
      </w:hyperlink>
      <w:r>
        <w:t xml:space="preserve"> "Безопасность дорожного движения"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1361"/>
        <w:gridCol w:w="2721"/>
      </w:tblGrid>
      <w:tr w:rsidR="008B24C6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 xml:space="preserve">1. Усиление ответственности водителей за нарушение </w:t>
            </w:r>
            <w:hyperlink r:id="rId2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 также повышение требований к уровню их профессиональной подготовки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усиление ответственности за отдельные, наиболее опасные правонарушения в области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совершенствование системы профессиональной подготовки водителей транспортных средств, в том числе осуществляющих перевозку пассажиров и грузов, требований к такой подготовке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2. Обеспечение соблюдения норм и правил в области безопасности дорожного движения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19323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</w:t>
            </w:r>
            <w:r>
              <w:lastRenderedPageBreak/>
              <w:t>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3730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4326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3953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2862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Подразделения, осуществляющие контрольные и надзорные функции в области обеспечения безопасности дорожного движения, оснащены </w:t>
            </w:r>
            <w:r>
              <w:lastRenderedPageBreak/>
              <w:t>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2438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патрульными автомобилями, оборудованными техническими средствами фиксации обстановки внутри и снаружи автомобиля, сигнальной громкоговорящей установкой, нанесенной цветографической окраской (не менее 2014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12,5 тыс.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2 085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</w:t>
            </w:r>
            <w:r>
              <w:lastRenderedPageBreak/>
              <w:t>используемыми для контроля за безопасностью эксплуатации автомобильных дорог (не менее 2 083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2 083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2 083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2 083 приборов)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специальными техническими средствами измерений, используемыми для контроля за безопасностью эксплуатации автомобильных дорог (не менее 2 083 прибора)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30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Подразделения, осуществляющие контрольные и надзорные функции в области обеспечения безопасности дорожного движения, оснащены укладками для оказания первой помощи сотрудниками Госавтоинспекции (не менее 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Создана (модернизирована) система комплексной автоматизации контрольно-надзорной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7,5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Приобретены специальные технические средства </w:t>
            </w:r>
            <w:r>
              <w:lastRenderedPageBreak/>
              <w:t>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специальные технические средства измерений, используемые для контроля за безопасностью эксплуатации транспортных средств (не менее 1,25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9 375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1 562,5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1 562,5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1 562,5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1 562,5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"экспресс-тесты" для освидетельствования водителей на состояние опьянения (не менее 1 562,5 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Приобретены "экспресс-тесты" для освидетельствования водителей на состояние опьянения (не менее 1 562,5 </w:t>
            </w:r>
            <w:r>
              <w:lastRenderedPageBreak/>
              <w:t>тыс.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Осуществлена ежегодная поверка и ремонт имеющихся в подразделениях, осуществляющих контрольные и надзорные функции в области обеспечения безопасности дорожного движения, специальных технических средств измерений, используемых для контроля за безопасностью эксплуатации транспортных средств и автомобильных дорог (не менее 20 тыс. ремонтов и поверок)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Проведена ежегодная поверка диагностического оборудования передвижных пунктов технического контроля (не менее 82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Создан и функционирует федеральный центр по координации работы по профилактике нарушений норм и правил в области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Создан федеральный центр по координации работы по профилактике нарушений норм и правил в области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Функционирует федеральный центр по координации работы по профилактике нарушений норм и правил в области дорожного движения (начиная с 2020 года)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Организованы тренинги по профилактике детского дорожно-транспортного травматизма на базе родильных домов и перинатальных центров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Ежегодно утверждаются межведомственные планы мероприятий по освещению в средствах массовой информации вопросов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МЧС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lastRenderedPageBreak/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Минобрнауки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Проведены социальные кампании, направленные на привлечение внимания населения к основным факторам риска в дорожном движении и их профилактике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Обеспечено функционирование автоматизированной информационной системы тахографического контроля в целях соблюдения водителями транспортных средств режима труда и отдыха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ФБУ "Росавтотранс"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Внедрен сервис для направления жалоб (обращений) в форме электронного документа посредством личного кабинета федеральной государственной информационной системы "Единый портал государственных и муниципальных услуг (функций)", интегрированный с сервисом уведомлений о нарушениях </w:t>
            </w:r>
            <w:hyperlink r:id="rId2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о нарушениях порядка парковки, зафиксированные камерами фотовидеофиксации) и вынесенных постановлениях по административным правонарушениям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3. Развитие нормативно-правового и нормативно-технического регулирования в области безопасности дорожного движения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совершенствование учета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Росстат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совершенствование требований к организации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совершенствование медицинского обеспечения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Приняты нормативные правовые акты, направленные на совершенствование организационно-правовых механизмов допуска транспортных средств и их водителей к участию в дорожном движении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Минпромторг России (по компетенции)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Разработана и принята нормативная правовая база для внедрения сервиса направления жалоб (обращений) в форме электронного документа посредством личного кабинета федеральной государственной информационной системы "Единый портал государственных и муниципальных услуг (функций)" и сервиса уведомлений о вынесенных постановлениях по административным правонарушениям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01.06.2019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4. Медицинское обеспечение безопасности дорожного движения и оказания помощи пострадавшим в дорожно-транспортных происшествиях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 и осуществляется обмен между Минздравом России и МВД России сведениями о выданных медицинских заключениях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Минкомсвязь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Медицинские организации оснащены автомобилями скорой медицинской помощи класса "C" для оказания скорой медицинской помощи пациентам, пострадавшим при дорожно-транспортных происшествиях (не менее 600 ед.)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Минпромторг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Внедрены современные образцы специальной техники, инструмента, оборудования и технологий, предназначенных для проведения аварийно-спасательных работ при ликвидации последствий дорожно-транспортных происшествий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МЧС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Повышена квалификация сотрудников пожарно-спасательных подразделений МЧС России, принимающих участие в ликвидации дорожно-транспортных происшествий за счет проведения совместных учений и соревнований пожарно-спасательных подразделений, подразделений полиции, медицинских учреждений, дорожных служб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МЧС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 xml:space="preserve">5. Совершенствование обучения детей основам </w:t>
            </w:r>
            <w:hyperlink r:id="rId2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и привития им навыков безопасного поведения на дорогах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Разработаны нормативные правовые акты, направленные на совершенствование обучения детей основам </w:t>
            </w:r>
            <w:hyperlink r:id="rId2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и привития им навыков безопасного поведения на дорогах, подготовку соответствующих педагогических кадров, а также уточнение требований к учебно-методическому и материально-техническому обеспечению </w:t>
            </w:r>
            <w:r>
              <w:lastRenderedPageBreak/>
              <w:t>образовательного процесса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Ежегодно проводится Всероссийский конкурс "Лучший педагог по обучению основам безопасного поведения на дорогах"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Организована работа центров по профилактике детского дорожно-транспортного травматизма в городах с населением свыше 50 тыс.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</w:t>
            </w:r>
          </w:p>
          <w:p w:rsidR="008B24C6" w:rsidRDefault="008B24C6">
            <w:pPr>
              <w:pStyle w:val="ConsPlusNormal"/>
              <w:jc w:val="center"/>
            </w:pPr>
            <w:r>
              <w:t>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Организована системная работа с родителями по обучению детей основам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 xml:space="preserve">6. Завершение реализации федеральной целевой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безопасности дорожного движения в 2013 - 2020 годах"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Минобрнауки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Минобрнауки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Минпросвещения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Повышение уровня технического состояния эксплуатируемых транспортных средств, их активной и пассивной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системы оказания помощи пострадавшим в дорожно-транспортных происшествиях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МЧС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Минздрав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7. Создание условий для повышения безопасности участников дорожного движения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Повышение уровня технического состояния эксплуатируемых транспортных средств, их активной и пассивной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Минтранс России,</w:t>
            </w:r>
          </w:p>
          <w:p w:rsidR="008B24C6" w:rsidRDefault="008B24C6">
            <w:pPr>
              <w:pStyle w:val="ConsPlusNormal"/>
              <w:jc w:val="center"/>
            </w:pPr>
            <w:r>
              <w:t>Росавтодор,</w:t>
            </w:r>
          </w:p>
          <w:p w:rsidR="008B24C6" w:rsidRDefault="008B24C6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системы оказания помощи пострадавшим в дорожно-транспортных происшествиях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МЧС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Повышение правового сознания участников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Совершенствование нормативно-правового, организационного-методического и информационного сопровождения деятельности в области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МВД России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>4.4. Федеральный проект "Автомобильные дороги</w:t>
      </w:r>
    </w:p>
    <w:p w:rsidR="008B24C6" w:rsidRDefault="008B24C6">
      <w:pPr>
        <w:pStyle w:val="ConsPlusTitle"/>
        <w:jc w:val="center"/>
      </w:pPr>
      <w:r>
        <w:t>Минобороны России"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1361"/>
        <w:gridCol w:w="2551"/>
      </w:tblGrid>
      <w:tr w:rsidR="008B24C6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2"/>
            </w:pPr>
            <w:r>
              <w:t>1. Приведение в нормативное состояние сети автомобильных дорог 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Определены участки дорожной сети Минобороны России, </w:t>
            </w:r>
            <w:r>
              <w:lastRenderedPageBreak/>
              <w:t>которые должны быть приведены в нормативное состояние в период 2019 - 2024 годов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14.12.2018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2019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Уточнен состав участков дорожной сети Минобороны России, которые должны быть приведены в нормативное состояние в 2020 году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2020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2019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Уточнен состав участков дорожной сети Минобороны России, которые должны быть приведены в нормативное состояние в 2021 году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2020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Уточнен состав участков дорожной сети Минобороны России, которые должны быть приведены в нормативное состояние в 2022 году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2022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Уточнен состав участков дорожной сети Минобороны России, которые должны быть приведены в нормативное состояние в 2023 году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2023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2022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Уточнен состав участков дорожной сети Минобороны России, которые должны быть приведены в нормативное состояние в 2024 году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01.10.2023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Утвержден план (планы) дорожных работ на 2024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2023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Завершено выполнение дорожных работы за 2024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5. Финансовое обеспечение реализации национального проекта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1256"/>
        <w:gridCol w:w="1256"/>
        <w:gridCol w:w="1256"/>
        <w:gridCol w:w="1256"/>
        <w:gridCol w:w="1256"/>
        <w:gridCol w:w="1257"/>
        <w:gridCol w:w="1417"/>
      </w:tblGrid>
      <w:tr w:rsidR="008B24C6"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Всего (млн. рублей)</w:t>
            </w:r>
          </w:p>
        </w:tc>
      </w:tr>
      <w:tr w:rsidR="008B24C6"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/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/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проект "Дорожная сеть",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589 500,00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627 500,00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743 000,00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722 100,00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822 300,00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934 300,00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4 438 700,00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111 200,00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76 600,00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299 600,00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из них межбюджетные трансферты бюджетам субъектам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111 200,00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76 600,00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299 600,00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консолидированные бюджеты субъектов Российской Федерации </w:t>
            </w:r>
            <w:hyperlink w:anchor="P199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478 300,00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550 900,00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631 500,00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722 000,00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822 200,00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934 200,00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4 139 100,00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"Общесистемные меры развития дорожного хозяйства",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46 016,90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46 452,50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47 915,40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48 748,00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46 648,00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43 748,00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279 528,80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6 716,90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15 152,50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14 615,40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14 448,00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14 448,00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14 448,00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79 828,80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из них межбюджетные трансферты бюджетам субъектам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12 400,00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12 400,00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12 400,00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12 400,00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62 000,00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39 300,00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33 300,00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34 300,00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32 200,00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29 300,00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199 700,00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проект "Безопасность дорожного движения",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10 769,40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11 471,70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10 280,90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8 480,86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7 780,86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7 080,86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55 864,58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10 769,40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11 471,70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10 280,90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8 480,86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7 780,86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7 080,86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55 864,58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проект "Автомобильные дороги Минобороны России",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5 600,00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5 600,00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Всего по национальному проекту за счет всех источников,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647 336,30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686 474,20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802 196,30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780 178,86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877 578,86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985 928,86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4 779 693,38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129 736,30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104 274,20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137 396,30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23 878,86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23 178,86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22 428,86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440 893,38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111 200,00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89 000,00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123 900,00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12 500,00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361 600,00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478 300,00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550 900,00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631 500,00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722 000,00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822 200,00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934 200,00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4 139 100,00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39 300,00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31 300,00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33 300,00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34 300,00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32 200,00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199 700,00</w:t>
            </w:r>
          </w:p>
        </w:tc>
      </w:tr>
    </w:tbl>
    <w:p w:rsidR="008B24C6" w:rsidRDefault="008B24C6">
      <w:pPr>
        <w:sectPr w:rsidR="008B24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6. Дополнительная информация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 xml:space="preserve">Реализация предлагаемых федеральных проектов будет способствовать достижению национальных целей развития Российской Федерации на период до 2024 года, установленных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целом, обеспечению достижения целевых показателей и решению задач, предусмотренных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в рамках национального проекта "Безопасные и качественные автомобильные дороги".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Отражение вклада национального проекта "Безопасные и качественные автомобильные дороги" в достижение целей, заданных в </w:t>
      </w:r>
      <w:hyperlink r:id="rId28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содержится в </w:t>
      </w:r>
      <w:hyperlink w:anchor="P1901" w:history="1">
        <w:r>
          <w:rPr>
            <w:color w:val="0000FF"/>
          </w:rPr>
          <w:t>разделе</w:t>
        </w:r>
      </w:hyperlink>
      <w:r>
        <w:t xml:space="preserve"> "Оценка вклада федеральных проектов национального проекта "Безопасные и качественные автомобильные дороги" в достижение национальных целей развития Российской Федерации на период до 2024 года".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Национальный проект "Безопасные и качественные автомобильные дороги" предусматривает реализацию 4 федеральных проектов: "Дорожная сеть", "Общесистемные меры по развитию дорожного хозяйства", "Безопасность дорожного движения" и "Автомобильные дороги Минобороны России".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В указанных федеральных проектах выделены наиболее значимые и заметные для общества укрупненные цели и задачи, предусмотрено их приоритетное финансирование и концентрация иных ресурсов для достижения указанных целей и задач, в том числе информационное сопровождение в рамках национального проекта, направленное на освещение в средствах массовой информации результатов, достигнутых в рамках национального проекта "Безопасные и качественные дороги".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Мероприятия, предусмотренные федеральными проектами, согласно результатам коллективной экспертной оценки, являются эффективными и достаточными для достижения национальных целей развития Российской Федерации на период до 2024 года в рамках национального проекта "Безопасные и качественные автомобильные дороги", необходимость данных мероприятий также подтверждена методом коллективной экспертной оценки, проводившейся с учетом необходимости оптимизации финансирования указанных мероприятий.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За счет реализации национального проекта, в том числе, снизится смертность в результате ДТП, что будет способствовать достижению предусмотренных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национальных целей, включая: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естественный рост населения;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повышение ожидаемой продолжительности жизни до 78 лет к 2024 году и до 80 лет к 2030 году;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вхождение Российской Федерации в число пяти крупнейших экономик мира, обеспечение темпов экономического роста выше мировых.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Приведение автомобильных дорог в нормативное состояние способствуют повышению качества жизни населения, экономическому и социальному развитию субъектов Российской Федерации, улучшению экономических связей между субъектами Российской Федерации и качества предоставляемых автотранспортных услуг. Реализация данных мероприятий национального проекта обеспечит позитивные демографические тренды, а также социально-экономическое развитие регионов.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lastRenderedPageBreak/>
        <w:t>Мероприятия по повышению безопасности дорожного движения на автомобильных дорогах, профилактике риска возникновения дорожно-транспортных происшествий, профилактике детского травматизма, снижению смертности при дорожно-транспортных происшествиях позволят снизить количество возникающих дорожно-транспортных происшествий и уменьшить их негативные последствия на здоровье человека.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Уровень контроля за реализацией мероприятий проектов определяется в зависимости от положения в общей структуре национального проекта.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 целью выстраивания эффективной системы управления реализацией национального проекта, выполнения мероприятий в установленные сроки при высоком качестве работ в рамках проекта необходимо создание системы стимулирования и мотивирования участников проектной деятельности.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6.1. Федеральный </w:t>
      </w:r>
      <w:hyperlink r:id="rId30" w:history="1">
        <w:r>
          <w:rPr>
            <w:color w:val="0000FF"/>
          </w:rPr>
          <w:t>проект</w:t>
        </w:r>
      </w:hyperlink>
      <w:r>
        <w:t xml:space="preserve"> "Дорожная сеть"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>В рамках федерального проекта "Дорожная сеть" национального проекта "Безопасные и качественные автомобильные дороги" предусматривается реализация программ дорожной деятельности в отношении автомобильных дорог общего пользования, объектов улично-дорожной сети в целях: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приведения в нормативное состояние сети автомобильных дорог общего пользования регионального или межмуниципального значения, улично-дорожной сети городских агломераций </w:t>
      </w:r>
      <w:hyperlink w:anchor="P2000" w:history="1">
        <w:r>
          <w:rPr>
            <w:color w:val="0000FF"/>
          </w:rPr>
          <w:t>&lt;9&gt;</w:t>
        </w:r>
      </w:hyperlink>
      <w:r>
        <w:t>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сокращения доли автомобильных дорог федерального и регионального значения, работающих в режиме перегрузки;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ликвидации мест концентрации дорожно-транспортных происшествий.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Реализация указанных программ дорожной деятельности должна обеспечить достижение следующих целевых показателей, установленных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50% (относительно их протяженности по состоянию на 31 декабря 2017 г.);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снижение доли автомобильных дорог регионального значения, работающих в режиме перегрузки, в их общей протяженности на 10% по сравнению с 2017 годом;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доведение в городских агломерациях доли автомобильных дорог, соответствующих нормативным требованиям, в их общей протяженности до 85%.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указанных программ дорожной деятельности в части автомобильных дорог общего пользования регионального или межмуниципального значения, улично-дорожной сети городских агломераций осуществляется с использованием средств федерального бюджета, предоставляемых бюджетам субъектов Российской Федерации в виде иных межбюджетных трансфертов, (далее - ИМБТ), а также дополнительных средств, получаемых субъектами в рамках исполнения положений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204, предусматривающих доведение норматива зачисления налоговых доходов бюджетов субъектов Российской Федерации от акцизов на горюче-смазочные материалы до 100% (далее - дополнительные средства).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lastRenderedPageBreak/>
        <w:t>Объем ИМБТ и дополнительных доходов, направляемых бюджету i-го субъекта Российской Федерации определяется исходя из: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объема средств, предоставляемых для достижения целевых показателей в части улично-дорожной сети городских агломераций;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объема средств, предоставляемых для достижения целевых показателей в части сети автомобильных дорог общего пользования регионального или межмуниципального значения вне городских агломераций.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Определение объема средств, предоставляемых для достижения целевых показателей в части улично-дорожной сети городских агломераций, осуществляется с учетом численности населения города (городов), образующих городскую агломерацию.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Мероприятия национального проекта в части модернизации дорожной сети городских агломераций проводятся в 38 городских агломерациях, участвующих в реализации приоритетного проекта "Безопасные и качественные дороги", городских агломерациях, образуемых административными центрами субъектов Российской Федерации, и городах с населением свыше 200 тысяч человек </w:t>
      </w:r>
      <w:hyperlink w:anchor="P2001" w:history="1">
        <w:r>
          <w:rPr>
            <w:color w:val="0000FF"/>
          </w:rPr>
          <w:t>&lt;10&gt;</w:t>
        </w:r>
      </w:hyperlink>
      <w:r>
        <w:t>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Определение объема средств, предоставляемых для достижения целевых показателей в части сети автомобильных дорог общего пользования регионального или межмуниципального значения вне городских агломераций, осуществляется с учетом состояния автомобильных дорог общего пользования регионального или межмуниципального значения на основании данных федерального статистического наблюдения (форма федеральной статистической отчетности </w:t>
      </w:r>
      <w:hyperlink r:id="rId33" w:history="1">
        <w:r>
          <w:rPr>
            <w:color w:val="0000FF"/>
          </w:rPr>
          <w:t>N 1-ДГ</w:t>
        </w:r>
      </w:hyperlink>
      <w:r>
        <w:t xml:space="preserve"> Сведения об автомобильных дорогах общего пользования и сооружениях на них федерального, регионального или межмуниципального значения", утверждена приказом Росстата от 18 августа 2015 г. N 380).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Данный подход согласуется с положениями проекта </w:t>
      </w:r>
      <w:hyperlink r:id="rId34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Федерации, предусматривающими необходимость повышения устойчивости пространственного развития Российской Федерации, в том числе за счет увеличения количества точек экономического роста.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Под термином "городская агломерация" понимается образуемая крупнейшим городским округом - "ядром агломерации" и муниципальными образованиями - "спутниками" многокомпонентная система с интенсивными производственными, транспортными и культурными связями, в частности, наличием "маятниковой" трудовой миграции населения.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Под термином "дорожная сеть городской агломерации" понимается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следующих объектов улично-дорожной сети </w:t>
      </w:r>
      <w:hyperlink w:anchor="P2002" w:history="1">
        <w:r>
          <w:rPr>
            <w:color w:val="0000FF"/>
          </w:rPr>
          <w:t>&lt;11&gt;</w:t>
        </w:r>
      </w:hyperlink>
      <w:r>
        <w:t>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магистральные дороги скоростного и регулируемого движения;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магистральные улицы непрерывного и регулируемого движения общегородского значения, транспортно-пешеходные и пешеходно-транспортные районного значения;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наиболее загруженные улицы и дороги местного значения.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ИМБТ предоставляются при условии принятия субъектами Российской Федерации обязательств: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- по решению всех задач, необходимых для исполнения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Российской </w:t>
      </w:r>
      <w:r>
        <w:lastRenderedPageBreak/>
        <w:t>Федерации от 7 мая 2018 г. N 204 в части национального проекта "Безопасные и качественные автомобильные дороги" в соответствии с утвержденными паспортами национального и федерального проектов;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достижению необходимых значений целевых показателей в соответствии с утвержденными паспортами национального и федерального проектов;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направлению на цели реализации национального и федерального проектов средств консолидированных бюджетов субъектов Российской Федерации;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соблюдению регламента взаимодействия Минтранса России, Росавтодора, Государственной компании "Автодор", ФАУ "Росдорнии", органов исполнительной власти субъектов Российской Федерации и муниципальных образований в рамках реализации национального проекта;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утверждению в целях реализации национального проекта программ дорожной деятельности (включающих программы комплексного развития транспортной инфраструктуры городских агломераций) по согласованию с Росавтодором, ГУОБДД МВД России, ФАУ "Росдорнии", по итогам проведения общественных обсуждений данных программ;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включению в программы дорожной деятельности положений, предусматривающих: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применение новых технологий и материалов;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применение при реализации капиталоемких мероприятий новых механизмов развития и эксплуатации дорожной сети, включая контракты жизненного цикла;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соблюдение подрядными организациями гарантийных обязательств;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организацию системы контроля качества проводимых работ согласно рекомендациям Минтранса России;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синхронизацию проводимых работ с работами жилищно-коммунальных служб, иными национальными и федеральными проектами;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 организации работы по актуализации информации в развернутых в рамках реализации национального проекта информационных системах.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Программы дорожной деятельности, разрабатываемые и реализуемые в целях настоящего федерального проекта, в том числе должны предусматривать: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- фиксацию "опорной" дорожной сети субъектов Российской Федерации </w:t>
      </w:r>
      <w:hyperlink w:anchor="P2003" w:history="1">
        <w:r>
          <w:rPr>
            <w:color w:val="0000FF"/>
          </w:rPr>
          <w:t>&lt;12&gt;</w:t>
        </w:r>
      </w:hyperlink>
      <w:r>
        <w:t>, дорожной сети городских агломераций;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формирование пообъектных планов работ по годам;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проведение дорожных работ в целях достижения всех целевых показателей;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плановые значения всех целевых показателей по годам;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проведение работ по инструментальной диагностике;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- направление доходов бюджетов субъектов от штрафов за нарушение </w:t>
      </w:r>
      <w:hyperlink r:id="rId36" w:history="1">
        <w:r>
          <w:rPr>
            <w:color w:val="0000FF"/>
          </w:rPr>
          <w:t>Правил</w:t>
        </w:r>
      </w:hyperlink>
      <w:r>
        <w:t xml:space="preserve"> дорожного движения </w:t>
      </w:r>
      <w:hyperlink w:anchor="P2004" w:history="1">
        <w:r>
          <w:rPr>
            <w:color w:val="0000FF"/>
          </w:rPr>
          <w:t>&lt;13&gt;</w:t>
        </w:r>
      </w:hyperlink>
      <w:r>
        <w:t xml:space="preserve"> (но не менее 10% от общего объема расходов на капитальный ремонт, ремонт и содержание автомобильных дорог) на выполнение следующих задач </w:t>
      </w:r>
      <w:hyperlink w:anchor="P2005" w:history="1">
        <w:r>
          <w:rPr>
            <w:color w:val="0000FF"/>
          </w:rPr>
          <w:t>&lt;14&gt;</w:t>
        </w:r>
      </w:hyperlink>
      <w:r>
        <w:t>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обеспечение безопасности пешеходов, в том числе за счет совмещения всех расположенных </w:t>
      </w:r>
      <w:r>
        <w:lastRenderedPageBreak/>
        <w:t>в населенных пунктах наземных пешеходных переходов с искусственными неровностями; строительства внеуличных пешеходных переходов либо обустройства регулируемых пешеходных переходов на многополосных автомобильных дорогах; обеспечения дублирования дорожных знаков "Пешеходный переход" над проезжей частью автомобильных дорог вне населенных пунктов и магистральных дорог в населенных пунктах; применения удерживающих пешеходных ограждений в местах несанкционированного перехода проезжей части, расположений образовательных организаций и мест массового притяжения граждан;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обеспечение видимости транспортных средств и пешеходов в ночное время, в том числе за счет устройства наружного освещения в населенных пунктах, в пределах транспортных развязок, пешеходных переходов, в местах расположения остановок общественного транспорта и на аварийно-опасных участках;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обустройство кривых малого радиуса, участков с неуположенными откосами соответствующими дорожными знаками, направляющими устройствами и (или) сигнальными столбиками;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обеспечение круглогодичного наличия дорожной разметки, и использование желтой разметки на двух и трехполосных дорогах для обозначения линий, разделяющих встречные направления движения;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обеспечение условий для отдыха водителей в пути за счет строительства площадок отдыха на автомобильных дорогах вне населенных пунктов с их обустройством объектами сервиса (в том числе за счет использования механизмов ГЧП);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разделение встречных (на многополосных дорогах) и пересекающихся потоков транспортных средств путем применения дорожных ограждений (в том числе троссовых) и направляющих устройств, строительство разноуровневых транспортных развязок и железнодорожных переездов, введение светофорного регулирования в сложных транспортных узлах и пересечений с круговым движением;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отдаления рекламных конструкций за пределы полос отвода и придорожных полос автомобильных дорог вне населенных пунктов.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Приведение автомобильных дорог регионального или межмуниципального значения и дорожной сети городских агломераций в нормативное состояние будет осуществляться с учетом соблюдения требований технического </w:t>
      </w:r>
      <w:hyperlink r:id="rId37" w:history="1">
        <w:r>
          <w:rPr>
            <w:color w:val="0000FF"/>
          </w:rPr>
          <w:t>регламента</w:t>
        </w:r>
      </w:hyperlink>
      <w:r>
        <w:t xml:space="preserve"> Таможенного союза "Безопасность автомобильных дорог".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Рисками реализации проекта являются: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1. Возникновение бюджетного дефицита, сокращение необходимых для достижения целевых показателей объемов финансирования мероприятий федерального проекта в том числе в связи с получением объема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размере ниже прогнозируемого при разработке федерального проекта.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2. Изменение объемов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результате внесения изменений в налоговое законодательство.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3. Повышение цен на дорожно-строительные материалы.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4. Нарушение сроков разработки программ дорожной деятельности субъектов Российской </w:t>
      </w:r>
      <w:r>
        <w:lastRenderedPageBreak/>
        <w:t>Федерации и иных нормативных правовых актов и иных документов, необходимых для реализации федерального проекта.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5. Повышение стоимости дорожной техники, закупаемой за пределами Российской Федерации и не имеющей произведенных в Российской Федерации аналогов, в связи с возможными колебаниями на рынке валют.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6. Снижение качества выполняемых работ в связи с сокращением положительных эффектов от масштабов выполняемых работ в результате исполнения требований антимонопольных органов о разукрупнении лотов при проведении торгов.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В целях управления указанными рисками будет разработана комплексная ресурсная модель управления реализации проекта. Также нивелирование рисков будет обеспечиваться за счет реализации </w:t>
      </w:r>
      <w:hyperlink r:id="rId38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 августа 2018 г. N 1697-р.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Принимаемые в рамках федерального проекта меры достаточны для решения поставленных задач. Мероприятия в рамках дорожной деятельности также будут осуществляться владельцами автомобильных дорог в рамках их текущей деятельности.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Показатели федерального проекта соответствуют поставленным задачам.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Мероприятия федерального проекта носят системный характер.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6.2. Федеральный </w:t>
      </w:r>
      <w:hyperlink r:id="rId39" w:history="1">
        <w:r>
          <w:rPr>
            <w:color w:val="0000FF"/>
          </w:rPr>
          <w:t>проект</w:t>
        </w:r>
      </w:hyperlink>
      <w:r>
        <w:t xml:space="preserve"> "Общесистемные меры развития</w:t>
      </w:r>
    </w:p>
    <w:p w:rsidR="008B24C6" w:rsidRDefault="008B24C6">
      <w:pPr>
        <w:pStyle w:val="ConsPlusTitle"/>
        <w:jc w:val="center"/>
      </w:pPr>
      <w:r>
        <w:t>дорожного хозяйства"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>Для целей настоящего федерального проекта применяются следующие основные понятия: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Аварийно-опасный участок дороги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 (</w:t>
      </w:r>
      <w:hyperlink r:id="rId40" w:history="1">
        <w:r>
          <w:rPr>
            <w:color w:val="0000FF"/>
          </w:rPr>
          <w:t>статья 2</w:t>
        </w:r>
      </w:hyperlink>
      <w:r>
        <w:t xml:space="preserve"> Федерального закона от 10 декабря 1995 г. N 196-ФЗ "О безопасности дорожного движения").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Автоматический пункт весогабаритного контроля транспортных средств - пункт весогабаритного контроля транспортных средств, контроль на котором осуществляется при помощи работающих в автоматическом режиме специальных технических средств, имеющих функции фото- и киносъемки, видеозаписи, а также соответствующего оборудования, позволяющего проводить измерения параметров транспортного средства в движении.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Автоматическая система весогабаритного контроля транспортных средств - объединенные в одной системе автоматические пункты весогабаритного контроля транспортных средств (единый, централизованный центр обработки данных).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Система "Свободный поток" - набор технических и интеллектуальных решений, позволяющих осуществлять оплату проезда по платным дорогам в режиме "онлайн" и обеспечивать контроль за внесением такой платы.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Аудит безопасности дорожного движения - независимый детальный систематический анализ и оценка характеристик безопасности дорожного движения при проектировании, строительстве, реконструкции, ремонте и содержании дорог, и подготовка предложений по </w:t>
      </w:r>
      <w:r>
        <w:lastRenderedPageBreak/>
        <w:t>повышению безопасности дорожного движения.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Контракт жизненного цикла - контракт на осуществление дорожной деятельности, предусматривающих проведение различных видов дорожных работ и имеющий срок действия свыше 3 лет.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Реестр новых и наилучших технологий, материалов и технологических решений повторного применения (далее - Реестр) - база данных с веб-интерфейсом, включающая в себя полный перечень информации, необходимой для включения в проектно-сметную документацию конкретной конструкции (технологии, материала), в том числе краткое описание; техническое описание, спецификация; чертежи; сметные нормы; вид работ; нормативно-техническую документацию; документы по сертификации; информацию об опытно-экспериментальном внедрении и др. Формирование реестра предполагается осуществлять специалистами ФАУ "Росдорнии", Росавтодора, Государственной компании "Автодор" и отраслевыми специалистами органов исполнительной власти в субъектах Российской Федерации с учетом его наполнения апробированными инновационными технологиями, технологическими решениями, прошедшими государственную экспертизу, а также процедуру оценки рисков. После введения в действие Реестра проектные и строительные организации будут иметь возможность оперативно использовать данный ресурс посредством интегрирования в разрабатываемую проектную или рабочую документацию уже готовых технологических решений с соответствующими геометрическими параметрами, необходимым расходом материалов, физико-механическими характеристиками, качественными показателями, данными мониторинга эксплуатации и многими иными характеристиками позволяющими существенно оптимизировать применение новых технологий, техники, конструкций и материалов на всех этапах проектирования и строительства автомобильных дорог.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Рисками реализации проекта являются: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1. Риск ухудшения социально-экономической ситуации в стране, что выразится в снижении темпов роста экономики и уровня инвестиционной активности.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2. Нарушение сроков разработки нормативных правовых актов и иных документов, необходимых для реализации федерального проекта.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3. Для проектов по созданию системы автоматизированного весогабаритного контроля и систем взимания платы за проезд по автомобильным дорогам значимыми являются риски негативного изменения внешнего окружения проектов, в том числе социально-экономической ситуации, налогового законодательства.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Принимаемые в рамках федерального проекта меры достаточны для решения поставленных задач. Совершенствование дорожного хозяйства также будет осуществляться в рамках текущей деятельности Минтранса России и заинтересованных федеральных органов исполнительной власти и организаций.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Показатели федерального проекта соответствуют поставленным задачам.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Мероприятия федерального проекта носят общесистемный характер, за исключением мероприятий, связанных с внедрением интеллектуальных транспортных систем, носящих экспериментальный характер.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Мониторинг достижения показателя "Доля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выполнение работ на принципах контракта жизненного цикла" будет осуществляться в рамках анализа реализации программ дорожной деятельности субъектов Российской Федерации.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 xml:space="preserve">6.3. Федеральный </w:t>
      </w:r>
      <w:hyperlink r:id="rId41" w:history="1">
        <w:r>
          <w:rPr>
            <w:color w:val="0000FF"/>
          </w:rPr>
          <w:t>проект</w:t>
        </w:r>
      </w:hyperlink>
      <w:r>
        <w:t xml:space="preserve"> "Безопасность дорожного движения"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>Федеральный проект направлен на достижение к 2024 году целевого показателя сокращения смертности в результате ДТП в 3,5 раза по сравнению с 2017 годом - до уровня, не превышающего четырех человек на 100 тыс. населения (к 2030 году - стремление к нулевому уровню смертности).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В настоящее время наблюдается позитивная тенденция сокращения смертности. Так, с 2012 года количество погибших на дорогах снизилось на треть (с 27991 в 2012 году до 19088 в 2017 году). Показатели федеральной целевой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"Повышение безопасности дорожного движения в 2013 - 2020 годах" были выполнены ранее намеченного срока. Эти результаты подтвердили верность выбранного подхода, основанного на комплексном системном воздействии на все субъекты правоотношений в области дорожного движения.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Решение задачи, поставленной Президентом Российской Федерации, потребует активизации усилий всех заинтересованных органов власти. При этом целесообразно сохранение подходов к организации этой работы, положительно зарекомендовавших себя в предыдущие годы. В то же время при сохранении существующей динамики сокращения смертности в дорожном движении достичь поставленных целей, очевидно, не удастся. Необходимы выработка и применение новых подходов к повышению безопасности дорожного движения.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Достижение указанных целей будет осуществляться за счет материально-технического перевооружения контрольно-надзорных органов и аварийно-спасательных служб, развития информационных технологий, оснащения организаций здравоохранения санитарным транспортом, пропагандистско-воспитательной работы, в том числе среди несовершеннолетних участников движения и их родителей. Планируется решать задачи по повышению ответственности участников дорожного движения за наиболее грубые нарушения </w:t>
      </w:r>
      <w:hyperlink r:id="rId43" w:history="1">
        <w:r>
          <w:rPr>
            <w:color w:val="0000FF"/>
          </w:rPr>
          <w:t>правил</w:t>
        </w:r>
      </w:hyperlink>
      <w:r>
        <w:t xml:space="preserve"> дорожного движения, совершенствованию квалификации водителей транспортных средств, обеспечению соответствия технического состояния транспортных средств установленным требованиям, созданию правовой основы для развития беспилотных технологий управления автомобилями. В соответствии с решением Председателя Правительства Российской Федерации (поручение от 11 июля 2018 г. N ДМ-П9-4145) планируемые мероприятия определены с учетом основных направлений реализации </w:t>
      </w:r>
      <w:hyperlink r:id="rId44" w:history="1">
        <w:r>
          <w:rPr>
            <w:color w:val="0000FF"/>
          </w:rPr>
          <w:t>Стратегии</w:t>
        </w:r>
      </w:hyperlink>
      <w:r>
        <w:t xml:space="preserve"> безопасности дорожного движения в Российской Федерации на 2018 - 2024 годы (утверждена распоряжением Правительства Российской Федерации от 8 января 2018 г. N 1-р).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Показателями федерального проекта являются социальный риск (количество погибших на 100 тыс. населения).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Методика расчета показателя социального риска основана на данных о количестве погибших в дорожно-транспортных происшествиях, определяемых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учета дорожно-транспортных происшествий, утвержденных постановлением Правительства Российской Федерации от 29 июня 1995 г. N 647, а также прогнозных значениях численности населения Российской Федерации на период с 2019 по 2024 годы, формируемых Росстатом. В то же время задачей 3.1 федерального проекта ("Приняты нормативные правовые акты, направленные на совершенствование учета дорожно-транспортных происшествий") является пересмотр данной методики в целях учета всех источников данных, включая медицинские организации и организации записи актов гражданского состояния.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Планируемая динамика сокращения социального риска определена с учетом результатов анализа опыта, накопленного в процессе реализации федеральной целевой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"Повышение безопасности дорожного движения в 2013 - 2020 годах". Так, в период с 2018 по 2021 годы прогнозируется замедление динамики сокращения социального риска (по сравнению с периодом 2014 - 2017 годов), что обусловлено следующими причинами: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lastRenderedPageBreak/>
        <w:t xml:space="preserve">- исчерпание ресурсов организационно-правовых механизмов воздействия на поведение участников дорожного движения (прежде всего водителей), в том числе созданных в процессе реализации федеральной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"Повышение безопасности дорожного движения в 2013 - 2020 годах";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завершение острой фазы экономического кризиса и переход к росту экономических показателей, что влечет за собой увеличение объемов грузо- и пассажироперевозок, повышение мобильности населения за счет ускорения темпов прироста парка автотранспортных средств (до 2 - 2,5 млн. ед. в год против 0,5 - 0,8 млн. ед. в "кризисных" 2015 - 2016 годах), а также вследствие интенсификации бизнес-процессов, развития туризма, перемещения рабочей силы и пр.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В период с 2022 по 2024 годы ожидается существенное ускорение динамики снижения социального риска, что связано, главным образом, с использованием потенциала, накопленного в процессе реализации первого этапа (2018 - 2020 годы) </w:t>
      </w:r>
      <w:hyperlink r:id="rId48" w:history="1">
        <w:r>
          <w:rPr>
            <w:color w:val="0000FF"/>
          </w:rPr>
          <w:t>Стратегии</w:t>
        </w:r>
      </w:hyperlink>
      <w:r>
        <w:t xml:space="preserve"> безопасности дорожного движения в Российской Федерации на 2018 - 2024 годы, включая: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изменение поведения участников дорожного движения путем оптимального сочетания методов убеждения и принуждения, связанных с разработкой и реализацией единой информационной политики в области обеспечения безопасности дорожного движения, а также совершенствованием организационно-правовых механизмов надзорной деятельности;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- развитие институтов общественного контроля за соблюдением законодательства в области дорожного движения как участниками дорожного движения, так и субъектами этой деятельности (развитие мобильных приложений, позволяющих привлекать граждан к надзору за соблюдением </w:t>
      </w:r>
      <w:hyperlink r:id="rId49" w:history="1">
        <w:r>
          <w:rPr>
            <w:color w:val="0000FF"/>
          </w:rPr>
          <w:t>правил</w:t>
        </w:r>
      </w:hyperlink>
      <w:r>
        <w:t xml:space="preserve"> дорожного движения);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реализация комплекса мер по повышению безопасности уязвимых участников дорожного движения (пешеходов, велосипедистов, детей и пр.);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использование потенциала институтов страхования гражданского и имущественного страхования;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применение телематических и иных инновационных технологий в целях контроля за дисциплиной водителей, режимом труда и отдыха профессиональных водителей;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повышение эффективности контрольно-надзорной деятельности в отношении профессиональных участников рынка перевозок пассажиров и грузов, а также в отношении владельцев автомобильных дорог и улиц;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совершенствование системы автоматической фиксации правонарушений в области дорожного движения, повышением ее мобильности и функциональности;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установление правового статуса и ответственности диспетчерских служб (агрегаторов) каршеринга и такси;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адресная ликвидация мест концентрации дорожно-транспортных происшествий;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качественное совершенствование улично-дорожной сети регионального и местного значения за счет расширения адресности и географии реализации национального проекта "Безопасные и качественные дороги";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внедрение инновационных мер и технологий организации дорожного движения, развитие интеллектуальных транспортных систем, цифровизация процессов управления дорожным движением и дорожным хозяйством;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 xml:space="preserve">- дальнейшее развитие систем общественного транспорта, а также реализация крупных </w:t>
      </w:r>
      <w:r>
        <w:lastRenderedPageBreak/>
        <w:t>инфраструктурных проектов развития железнодорожных и водных транспортных путей, повышение доли перемещаемых посредством них пассажиров и грузов;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дальнейшее развитие системы подготовки водителей и допуска их к участию в дорожном движении;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совершенствование системы обеспечения удовлетворительного технического состояния транспортных средств на всех этапах жизненного цикла;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дальнейшее омоложение парка транспортных средств, повышение уровня их пассивной и активной безопасности, а также внедрение новых автоматических систем помощи вождению (экстренной остановки перед препятствием, удержания в полосе и пр.);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повышение оперативности вызова экстренной помощи в случае дорожно-транспортного происшествия (в том числе с применением системы "ЭРА-ГЛОНАСС");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обучение широких слоев населения методам оказания первом помощи пострадавшим;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снижение уровня потребления алкоголя населением, системной деятельностью по предупреждению случаев управления транспортными средствами в состоянии опьянения;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модернизация системы формирования и расходования дорожных фондов, включая введение ограничений на нецелевое использование субъектами Российской Федерации средств этих фондов;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систематизация и приведение к единым стандартам систем управления безопасностью дорожного движения регионального и местного уровней.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Реализация федерального проекта окажет непосредственное влияние на достижение следующих национальных целей развития Российской Федерации на период до 2024 года: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обеспечение устойчивого естественного роста численности населения Российской Федерации;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повышение ожидаемой продолжительности жизни до 78 лет (к 2030 году - до 80 лет);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вхождение Российской Федерации в число пяти крупнейших экономик мира, обеспечение темпов экономического роста выше мировых.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Рисками реализации федерального проекта являются: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1. Рост автомобилизации населения;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2. Разрыв между темпами автомобилизации и темпами развития улично-дорожной сети;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3. Снижение среднего возраста водительского состава;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4. Приоритет экономических результатов хозяйственной деятельности перед принципом обеспечения сохранности жизни и здоровья граждан, участвующих в дорожном движении;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5. 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6. Применение первоочередных мер, своевременно не обеспечиваемых нормативно-методической базой в рассматриваемой сфере.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>6.4. Федеральный проект "Автомобильные дороги</w:t>
      </w:r>
    </w:p>
    <w:p w:rsidR="008B24C6" w:rsidRDefault="008B24C6">
      <w:pPr>
        <w:pStyle w:val="ConsPlusTitle"/>
        <w:jc w:val="center"/>
      </w:pPr>
      <w:r>
        <w:lastRenderedPageBreak/>
        <w:t>Минобороны России"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>Протяженность ведомственной дорожной сети Минобороны России составляет порядка 5 тыс. км.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Для решения поставленной Президентом Российской Федерации задачи Минобороны России в период 2019 - 2024 годов планируется осуществить достижение следующих целевых показателей: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довести уровень ежегодного содержания имеющейся сети автомобильных дорог до 100% (4,8 тыс. км) от ее протяженности с одновременным увеличением с 34% до 50% (2,4 тыс. км) доли ведомственных дорог, соответствующих нормативным требованиям;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 осуществлять ежегодно не менее 150 км ремонта автомобильных дорог.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Увеличение доли автомобильных дорог Минобороны России, соответствующих нормативным требованиям, позволит: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1. Организовать движение регионального пассажирского транспорта по маршрутам, охватывающим военные городки.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Это в свою очередь позволит жителям военных городков более полно и широко использовать социально-экономические объекты регионов (школы, сады, больницы, рабочие места), а, следовательно, усилит интеграцию военнослужащих и членов их семей в социально-экономическое пространство регионов.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2. Обеспечить для жителей регионов доступность рабочих мест в воинских частях, значительно удаленных от населенных пунктов.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Это в свою очередь повысит привлекательность данных рабочих мест, а, следовательно, и внутрирегиональный уровень мобильности рабочей силы.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3. Снизить расходы на транспортировку грузов в воинские части (двукратное снижение расхода топлива при изменении типа дорожного покрытия с переходного (грунт/щебень/гравий) на твердый (цемент, асфальтобетон).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Это в свою очередь снизит издержки, связанные с эксплуатацией техники, используемой в транспортных связях мест компактного проживания военнослужащих и членов их семей с объектами социальной и экономической инфраструктур регионов.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Таким образом, повышение уровня транспортной доступности объектов Вооруженных Сил окажет положительное воздействие как на качество жизни военнослужащих и членов их семей, так и отразится на уровне социально-экономического развития регионов и страны в целом.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Фактическая реализация федерального проекта будет осуществляться путем формирования пообъектных планов дорожных работ военных округов по годам.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С учетом отсутствия нормативно установленных размеров расходов по перечисленным направлениям для определения размера потребности использовался ресурсный метод, основанный на пообъектном расчете в натуральных показателях стоимости требуемых дорожных работ в планируемом периоде (2019 год) и фактических показателях технического состояния сети дорог в текущем периоде (2018 год).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r>
        <w:t>7. Методика расчета целей, целевых и дополнительных</w:t>
      </w:r>
    </w:p>
    <w:p w:rsidR="008B24C6" w:rsidRDefault="008B24C6">
      <w:pPr>
        <w:pStyle w:val="ConsPlusTitle"/>
        <w:jc w:val="center"/>
      </w:pPr>
      <w:r>
        <w:t>показателей национального проекта "Безопасные</w:t>
      </w:r>
    </w:p>
    <w:p w:rsidR="008B24C6" w:rsidRDefault="008B24C6">
      <w:pPr>
        <w:pStyle w:val="ConsPlusTitle"/>
        <w:jc w:val="center"/>
      </w:pPr>
      <w:r>
        <w:t>и качественные автомобильные дороги"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sectPr w:rsidR="008B24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964"/>
        <w:gridCol w:w="1531"/>
        <w:gridCol w:w="1984"/>
        <w:gridCol w:w="1644"/>
        <w:gridCol w:w="1701"/>
        <w:gridCol w:w="1417"/>
      </w:tblGrid>
      <w:tr w:rsidR="008B24C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Ответственный за сбор данных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Уровень агрегирования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Срок и 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t>Доля автомобильных дорог регионального значения, соответствующих нормативным требованиям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 данным </w:t>
            </w:r>
            <w:hyperlink r:id="rId50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статистической отчетности 1-ДГ </w:t>
            </w:r>
            <w:hyperlink w:anchor="P200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Форма 1-ДГ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outlineLvl w:val="2"/>
            </w:pPr>
            <w:r>
              <w:t xml:space="preserve">Доля дорожной сети городских агломераций, находящаяся в нормативном состоянии </w:t>
            </w:r>
            <w:hyperlink w:anchor="P200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 w:rsidRPr="00767E20">
              <w:rPr>
                <w:position w:val="-26"/>
              </w:rPr>
              <w:pict>
                <v:shape id="_x0000_i1025" style="width:213pt;height:37.5pt" coordsize="" o:spt="100" adj="0,,0" path="" filled="f" stroked="f">
                  <v:stroke joinstyle="miter"/>
                  <v:imagedata r:id="rId52" o:title="base_1_319305_32768"/>
                  <v:formulas/>
                  <v:path o:connecttype="segments"/>
                </v:shape>
              </w:pict>
            </w:r>
          </w:p>
          <w:p w:rsidR="008B24C6" w:rsidRDefault="008B24C6">
            <w:pPr>
              <w:pStyle w:val="ConsPlusNormal"/>
            </w:pPr>
            <w:r>
              <w:t>где:</w:t>
            </w:r>
          </w:p>
          <w:p w:rsidR="008B24C6" w:rsidRDefault="008B24C6">
            <w:pPr>
              <w:pStyle w:val="ConsPlusNormal"/>
            </w:pPr>
            <w:r>
              <w:t>N - значение показателя;</w:t>
            </w:r>
          </w:p>
          <w:p w:rsidR="008B24C6" w:rsidRDefault="008B24C6">
            <w:pPr>
              <w:pStyle w:val="ConsPlusNormal"/>
            </w:pPr>
            <w:r>
              <w:t>1, 2 ... n - порядковый номер включенной в проект городской агломерации;</w:t>
            </w:r>
          </w:p>
          <w:p w:rsidR="008B24C6" w:rsidRDefault="008B24C6">
            <w:pPr>
              <w:pStyle w:val="ConsPlusNormal"/>
            </w:pPr>
            <w:r>
              <w:t>n - количество включенных в проект городских агломераций;</w:t>
            </w:r>
          </w:p>
          <w:p w:rsidR="008B24C6" w:rsidRDefault="008B24C6">
            <w:pPr>
              <w:pStyle w:val="ConsPlusNormal"/>
            </w:pPr>
            <w:r>
              <w:t>Sсоот - общая протяженность дорожной сети крупнейшей городской агломерации, соответствующих нормативным требованиям к транспортно-эксплуатационным показателям;</w:t>
            </w:r>
          </w:p>
          <w:p w:rsidR="008B24C6" w:rsidRDefault="008B24C6">
            <w:pPr>
              <w:pStyle w:val="ConsPlusNormal"/>
            </w:pPr>
            <w:r>
              <w:t>Sобщ - общая протяженность дорожной сети городской агломерации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отчетность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B24C6" w:rsidRDefault="008B24C6">
            <w:pPr>
              <w:pStyle w:val="ConsPlusNormal"/>
            </w:pPr>
            <w:r>
              <w:t>Росавтодор,</w:t>
            </w:r>
          </w:p>
          <w:p w:rsidR="008B24C6" w:rsidRDefault="008B24C6">
            <w:pPr>
              <w:pStyle w:val="ConsPlusNormal"/>
            </w:pPr>
            <w:r>
              <w:t>ФАУ "Росдорнии"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t>Доля автомобильных дорог федерального и регионального значения, работающих в режиме перезагрузки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 данным </w:t>
            </w:r>
            <w:hyperlink r:id="rId53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статистической отчетности 1-ФД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Форма 1-ФД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t xml:space="preserve">Количество мест концентрации дорожно-транспортных происшествий (аварийно-опасных участков) на дорожной сети </w:t>
            </w:r>
            <w:hyperlink w:anchor="P2008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 w:rsidRPr="00767E20">
              <w:rPr>
                <w:position w:val="-26"/>
              </w:rPr>
              <w:pict>
                <v:shape id="_x0000_i1026" style="width:303pt;height:37.5pt" coordsize="" o:spt="100" adj="0,,0" path="" filled="f" stroked="f">
                  <v:stroke joinstyle="miter"/>
                  <v:imagedata r:id="rId55" o:title="base_1_319305_32769"/>
                  <v:formulas/>
                  <v:path o:connecttype="segments"/>
                </v:shape>
              </w:pict>
            </w:r>
          </w:p>
          <w:p w:rsidR="008B24C6" w:rsidRDefault="008B24C6">
            <w:pPr>
              <w:pStyle w:val="ConsPlusNormal"/>
            </w:pPr>
            <w:r>
              <w:t>где:</w:t>
            </w:r>
          </w:p>
          <w:p w:rsidR="008B24C6" w:rsidRDefault="008B24C6">
            <w:pPr>
              <w:pStyle w:val="ConsPlusNormal"/>
            </w:pPr>
            <w:r>
              <w:t>N - значение показателя;</w:t>
            </w:r>
          </w:p>
          <w:p w:rsidR="008B24C6" w:rsidRDefault="008B24C6">
            <w:pPr>
              <w:pStyle w:val="ConsPlusNormal"/>
            </w:pPr>
            <w:r>
              <w:t>1, 2 ... n - порядковый номер субъекта Российской Федерации;</w:t>
            </w:r>
          </w:p>
          <w:p w:rsidR="008B24C6" w:rsidRDefault="008B24C6">
            <w:pPr>
              <w:pStyle w:val="ConsPlusNormal"/>
            </w:pPr>
            <w:r>
              <w:t>n - количество субъектов Российской Федерации;</w:t>
            </w:r>
          </w:p>
          <w:p w:rsidR="008B24C6" w:rsidRDefault="008B24C6">
            <w:pPr>
              <w:pStyle w:val="ConsPlusNormal"/>
            </w:pPr>
            <w:r>
              <w:t>Кмдтп - количество мест концентрации ДТП на дорожной сети субъекта Российской Федерации на год расчета показателя.</w:t>
            </w:r>
          </w:p>
          <w:p w:rsidR="008B24C6" w:rsidRDefault="008B24C6">
            <w:pPr>
              <w:pStyle w:val="ConsPlusNormal"/>
            </w:pPr>
            <w:r>
              <w:t xml:space="preserve">Кмдтпбаз - мест концентрации ДТП на дорожной сети субъекта Российской Федерации на 2017 г. </w:t>
            </w:r>
            <w:hyperlink w:anchor="P2009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данным владельцев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органы исполнительной власти субъектов Российской Федерации, МВД России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t>Количество погибших в дорожно-транспортных происшествиях человек на 100 тыс. населения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both"/>
            </w:pPr>
            <w:r>
              <w:t xml:space="preserve">Согласно </w:t>
            </w:r>
            <w:hyperlink r:id="rId5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учета дорожно-транспортных происшествий, утвержденным постановлением Правительства Российской Федерации от 29 июня 1995 г. N 647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данным МВД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МВД России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outlineLvl w:val="1"/>
            </w:pPr>
            <w: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</w:t>
            </w:r>
            <w:hyperlink w:anchor="P2010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 w:rsidRPr="00767E20">
              <w:rPr>
                <w:position w:val="-24"/>
              </w:rPr>
              <w:pict>
                <v:shape id="_x0000_i1027" style="width:108.75pt;height:35.25pt" coordsize="" o:spt="100" adj="0,,0" path="" filled="f" stroked="f">
                  <v:stroke joinstyle="miter"/>
                  <v:imagedata r:id="rId57" o:title="base_1_319305_32770"/>
                  <v:formulas/>
                  <v:path o:connecttype="segments"/>
                </v:shape>
              </w:pict>
            </w:r>
          </w:p>
          <w:p w:rsidR="008B24C6" w:rsidRDefault="008B24C6">
            <w:pPr>
              <w:pStyle w:val="ConsPlusNormal"/>
            </w:pPr>
            <w:r>
              <w:t>где:</w:t>
            </w:r>
          </w:p>
          <w:p w:rsidR="008B24C6" w:rsidRDefault="008B24C6">
            <w:pPr>
              <w:pStyle w:val="ConsPlusNormal"/>
            </w:pPr>
            <w:r>
              <w:t>N - значение показателя;</w:t>
            </w:r>
          </w:p>
          <w:p w:rsidR="008B24C6" w:rsidRDefault="008B24C6">
            <w:pPr>
              <w:pStyle w:val="ConsPlusNormal"/>
            </w:pPr>
            <w:r>
              <w:t>V - объем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применения;</w:t>
            </w:r>
          </w:p>
          <w:p w:rsidR="008B24C6" w:rsidRDefault="008B24C6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общ</w:t>
            </w:r>
            <w:r>
              <w:t xml:space="preserve"> - общий объем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отчетность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lastRenderedPageBreak/>
              <w:t xml:space="preserve"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 </w:t>
            </w:r>
            <w:hyperlink w:anchor="P2011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 w:rsidRPr="00767E20">
              <w:rPr>
                <w:position w:val="-24"/>
              </w:rPr>
              <w:pict>
                <v:shape id="_x0000_i1028" style="width:108.75pt;height:35.25pt" coordsize="" o:spt="100" adj="0,,0" path="" filled="f" stroked="f">
                  <v:stroke joinstyle="miter"/>
                  <v:imagedata r:id="rId57" o:title="base_1_319305_32771"/>
                  <v:formulas/>
                  <v:path o:connecttype="segments"/>
                </v:shape>
              </w:pict>
            </w:r>
          </w:p>
          <w:p w:rsidR="008B24C6" w:rsidRDefault="008B24C6">
            <w:pPr>
              <w:pStyle w:val="ConsPlusNormal"/>
            </w:pPr>
            <w:r>
              <w:t>где:</w:t>
            </w:r>
          </w:p>
          <w:p w:rsidR="008B24C6" w:rsidRDefault="008B24C6">
            <w:pPr>
              <w:pStyle w:val="ConsPlusNormal"/>
            </w:pPr>
            <w:r>
              <w:t>N - значение показателя;</w:t>
            </w:r>
          </w:p>
          <w:p w:rsidR="008B24C6" w:rsidRDefault="008B24C6">
            <w:pPr>
              <w:pStyle w:val="ConsPlusNormal"/>
            </w:pPr>
            <w:r>
              <w:t>V - объем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работ;</w:t>
            </w:r>
          </w:p>
          <w:p w:rsidR="008B24C6" w:rsidRDefault="008B24C6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общ</w:t>
            </w:r>
            <w:r>
              <w:t xml:space="preserve"> - общий объем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отчетность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Росавтодор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  <w:outlineLvl w:val="1"/>
            </w:pPr>
            <w:r>
              <w:t>Доля автомобильных дорог Минобороны России, соответствующих нормативным требованиям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По данным Минобороны России </w:t>
            </w:r>
            <w:hyperlink w:anchor="P201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отчетность Минобороны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</w:tr>
    </w:tbl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0"/>
      </w:pPr>
      <w:bookmarkStart w:id="1" w:name="P1901"/>
      <w:bookmarkEnd w:id="1"/>
      <w:r>
        <w:t>8. Оценка вклада федеральных проектов национального</w:t>
      </w:r>
    </w:p>
    <w:p w:rsidR="008B24C6" w:rsidRDefault="008B24C6">
      <w:pPr>
        <w:pStyle w:val="ConsPlusTitle"/>
        <w:jc w:val="center"/>
      </w:pPr>
      <w:r>
        <w:t>проекта "Безопасные и качественные автомобильные дороги"</w:t>
      </w:r>
    </w:p>
    <w:p w:rsidR="008B24C6" w:rsidRDefault="008B24C6">
      <w:pPr>
        <w:pStyle w:val="ConsPlusTitle"/>
        <w:jc w:val="center"/>
      </w:pPr>
      <w:r>
        <w:t>в достижение национальных целей развития Российской</w:t>
      </w:r>
    </w:p>
    <w:p w:rsidR="008B24C6" w:rsidRDefault="008B24C6">
      <w:pPr>
        <w:pStyle w:val="ConsPlusTitle"/>
        <w:jc w:val="center"/>
      </w:pPr>
      <w:r>
        <w:t>Федерации на период до 2024 года</w:t>
      </w:r>
    </w:p>
    <w:p w:rsidR="008B24C6" w:rsidRDefault="008B2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474"/>
        <w:gridCol w:w="1361"/>
        <w:gridCol w:w="1191"/>
        <w:gridCol w:w="850"/>
        <w:gridCol w:w="850"/>
        <w:gridCol w:w="1361"/>
        <w:gridCol w:w="850"/>
        <w:gridCol w:w="1644"/>
        <w:gridCol w:w="1644"/>
        <w:gridCol w:w="737"/>
        <w:gridCol w:w="2778"/>
      </w:tblGrid>
      <w:tr w:rsidR="008B24C6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12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Оценка влияния на достижение национальных целей (процентов)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>Сводный рейтинг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8B24C6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4C6" w:rsidRDefault="008B24C6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t xml:space="preserve">Обеспечение устойчивого естественного </w:t>
            </w:r>
            <w:r>
              <w:lastRenderedPageBreak/>
              <w:t>роста численности населения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Повышение ожидаемой продолжите</w:t>
            </w:r>
            <w:r>
              <w:lastRenderedPageBreak/>
              <w:t>льности жизни до 78 лет (к 2030 году - до 80 лет)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Обеспечение устойчивог</w:t>
            </w:r>
            <w:r>
              <w:lastRenderedPageBreak/>
              <w:t>о роста реальных доходов граждан, а также роста уровня пенсионного обеспечения выше уровня инфляции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 xml:space="preserve">Снижение в два </w:t>
            </w:r>
            <w:r>
              <w:lastRenderedPageBreak/>
              <w:t>раза уровня бедности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Улучшение жилищ</w:t>
            </w:r>
            <w:r>
              <w:lastRenderedPageBreak/>
              <w:t>ных условий не менее 5 млн. семей ежегодно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 xml:space="preserve">Ускорение технологического </w:t>
            </w:r>
            <w:r>
              <w:lastRenderedPageBreak/>
              <w:t>развития Российской Федерации, увеличение количества организаций, осуществляющих технологические инновации, до 50 процентов от их общего числа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Обеспечение ускоре</w:t>
            </w:r>
            <w:r>
              <w:lastRenderedPageBreak/>
              <w:t>нного внедрения цифровых технологий в экономике и социальной сфере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 xml:space="preserve">Вхождение Российской Федерации в </w:t>
            </w:r>
            <w:r>
              <w:lastRenderedPageBreak/>
              <w:t>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 xml:space="preserve">Создание в базовых отраслях </w:t>
            </w:r>
            <w:r>
              <w:lastRenderedPageBreak/>
              <w:t>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4C6" w:rsidRDefault="008B24C6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4C6" w:rsidRDefault="008B24C6"/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"Дорожная сеть"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Развитие транспортной сети напрямую связано с уровнем экономического развития.</w:t>
            </w:r>
          </w:p>
          <w:p w:rsidR="008B24C6" w:rsidRDefault="008B24C6">
            <w:pPr>
              <w:pStyle w:val="ConsPlusNormal"/>
            </w:pPr>
            <w:r>
              <w:t xml:space="preserve">Приведение автомобильных дорог в нормативное состояние и увеличение плотности дорожной сети способствуют повышению качества жизни населения </w:t>
            </w:r>
            <w:r>
              <w:lastRenderedPageBreak/>
              <w:t>и его культурного и образовательного уровня, экономическому и социальному развитию субъектов Российской Федерации, улучшению их экономических связей.</w:t>
            </w:r>
          </w:p>
          <w:p w:rsidR="008B24C6" w:rsidRDefault="008B24C6">
            <w:pPr>
              <w:pStyle w:val="ConsPlusNormal"/>
            </w:pPr>
            <w:r>
              <w:t>Инвестиции в дорожное хозяйство способствуют росту регионального валового продукта, что положительно сказывается на экономике страны в целом.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"Общесистемные меры развития дорожного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Уровень развития транспортной сети оказывает непосредственное влияние на социально-экономическое развитие страны.</w:t>
            </w:r>
          </w:p>
          <w:p w:rsidR="008B24C6" w:rsidRDefault="008B24C6">
            <w:pPr>
              <w:pStyle w:val="ConsPlusNormal"/>
            </w:pPr>
            <w:r>
              <w:t>Мероприятия проекта основаны на применении новых материалов, технологий и технологических решений, внедрение передовых информационных систем мониторинга мероприятий в дорожном хозяйстве, внедрение автоматизированных и роботизированных систем.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"Безопасность дорожного движения"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Мероприятия проекта направлены на повышение безопасности дорожного движения на автомобильных дорогах, профилактике риска возникновения дорожно-транспортных происшествий, профилактике детского травматизма, оказания медицинской помощи пострадавшим. Реализация данных мероприятий позволит снизить количество возникающих дорожно-транспортных происшествий и уменьшить их негативные последствия на здоровье человека.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"Автомобильные дороги Минобороны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24C6" w:rsidRDefault="008B24C6">
            <w:pPr>
              <w:pStyle w:val="ConsPlusNormal"/>
            </w:pPr>
            <w:r>
              <w:t>Организация содержания, ремонта и капитального ремонта автомобильных дорог Минобороны России играет ключевую роль в обеспечении безопасности страны и развития ее экономики.</w:t>
            </w:r>
          </w:p>
        </w:tc>
      </w:tr>
      <w:tr w:rsidR="008B2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Итого оценка влияния федеральных проектов на </w:t>
            </w:r>
            <w:r>
              <w:lastRenderedPageBreak/>
              <w:t>достижение национальных целей (процентов)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C6" w:rsidRDefault="008B24C6">
            <w:pPr>
              <w:pStyle w:val="ConsPlusNormal"/>
            </w:pPr>
            <w:r>
              <w:t xml:space="preserve">Реализация федеральных проектов национального проекта "Безопасные и качественные </w:t>
            </w:r>
            <w:r>
              <w:lastRenderedPageBreak/>
              <w:t>автомобильные дороги" окажет влияние на достижение каждой национальной цели.</w:t>
            </w:r>
          </w:p>
        </w:tc>
      </w:tr>
    </w:tbl>
    <w:p w:rsidR="008B24C6" w:rsidRDefault="008B24C6">
      <w:pPr>
        <w:sectPr w:rsidR="008B24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Title"/>
        <w:jc w:val="center"/>
        <w:outlineLvl w:val="1"/>
      </w:pPr>
      <w:r>
        <w:t>Дополнительная информация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  <w:r>
        <w:t>Для проведения оценки вклада федеральных проектов в достижение национальных целей развития Российской Федерации на период до 2024 года используется экспертный метод оценки, с учетом эффекта от результатов, запланированных для реализации мероприятий в рамках национального проекта "Безопасные и качественные автомобильные дороги".</w:t>
      </w:r>
    </w:p>
    <w:p w:rsidR="008B24C6" w:rsidRDefault="008B2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2" w:name="P1992"/>
      <w:bookmarkEnd w:id="2"/>
      <w:r>
        <w:t>&lt;1&gt; Далее - национальный проект.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3" w:name="P1993"/>
      <w:bookmarkEnd w:id="3"/>
      <w:r>
        <w:t>&lt;2&gt; Детализация по субъектам Российской Федерации осуществляется в рамках федеральных проектов.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4" w:name="P1994"/>
      <w:bookmarkEnd w:id="4"/>
      <w:r>
        <w:t xml:space="preserve">&lt;3&gt; По данным </w:t>
      </w:r>
      <w:hyperlink r:id="rId58" w:history="1">
        <w:r>
          <w:rPr>
            <w:color w:val="0000FF"/>
          </w:rPr>
          <w:t>формы</w:t>
        </w:r>
      </w:hyperlink>
      <w:r>
        <w:t xml:space="preserve"> статистической отчетности 1-ДГ по состоянию на 31 декабря 2017 г. общая протяженность автомобильных дорог общего пользования регионального или межмуниципального значения составляет 511 тыс. км.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5" w:name="P1995"/>
      <w:bookmarkEnd w:id="5"/>
      <w:r>
        <w:t xml:space="preserve">&lt;4&gt; Оценка показателя производится на основании </w:t>
      </w:r>
      <w:hyperlink r:id="rId59" w:history="1">
        <w:r>
          <w:rPr>
            <w:color w:val="0000FF"/>
          </w:rPr>
          <w:t>Правил</w:t>
        </w:r>
      </w:hyperlink>
      <w:r>
        <w:t xml:space="preserve"> учета дорожно-транспортных происшествий, утвержденных постановлением Правительства Российской Федерации от 29 июня 1995 г. N 647.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6" w:name="P1996"/>
      <w:bookmarkEnd w:id="6"/>
      <w:r>
        <w:t>&lt;5&gt; Базовое значение установлено "0" в связи с отсутствием на установленную базовую дату Реестра новых и наилучших технологий, материалов и технологических решений повторного применения.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7" w:name="P1997"/>
      <w:bookmarkEnd w:id="7"/>
      <w:r>
        <w:t xml:space="preserve">&lt;6&gt; Данные Правила помимо прочего должны предусматривать обязательства субъектов Российской Федерации по решению всех задач, необходимых для исполнения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в части национального проекта "Безопасные и качественные автомобильные дороги", достижению необходимых значений целевых показателей, применению новых технологий и материалов.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8" w:name="P1998"/>
      <w:bookmarkEnd w:id="8"/>
      <w:r>
        <w:t xml:space="preserve">&lt;7&gt; Базовое количество стационарных камер фотовидеофиксации нарушений </w:t>
      </w:r>
      <w:hyperlink r:id="rId61" w:history="1">
        <w:r>
          <w:rPr>
            <w:color w:val="0000FF"/>
          </w:rPr>
          <w:t>правил</w:t>
        </w:r>
      </w:hyperlink>
      <w:r>
        <w:t xml:space="preserve"> дорожного движения на автомобильных дорогах федерального, регионального или межмуниципального, местного значения составляет 9 049 шт.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9" w:name="P1999"/>
      <w:bookmarkEnd w:id="9"/>
      <w:r>
        <w:t>&lt;8&gt; Предоставление данных средств осуществляется субъектам Российской Федерации с учетом увеличения доли налоговых доходов от акцизов на нефтепродукты, направляемой в бюджеты субъектов Российской Федерации для реализации национального проекта (объем средств должен составить не менее 2020 г. - 56,4 млрд рублей, 2021 г. - 120,1 млрд рублей, 2022 г. - 193,0 млрд рублей, 2023 г. - 274,9 млрд рублей, 2024 г. - 368 млрд рублей); распределение данных средств осуществляется на основании предложений Минтранса России.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0" w:name="P2000"/>
      <w:bookmarkEnd w:id="10"/>
      <w:r>
        <w:t>&lt;9&gt; Оценка технического состояния автомобильных дорог производится по показателям ровности и наличия дефектов.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1" w:name="P2001"/>
      <w:bookmarkEnd w:id="11"/>
      <w:r>
        <w:t>&lt;10&gt; При определении объема средств, направляемых бюджету Республики Адыгея в целях достижения целевых показателей программы дорожной деятельности в отношении улично-дорожной сети городской агломерации, расположенной на территории субъекта Российской Федерации, учитывается численность населения пгт. Яблоновский, входящего в состав Краснодарской агломерации. При определении объема, направляемых бюджету Республики Ингушетия в целях достижения целевых показателей программы дорожной деятельности в отношении улично-дорожной сети городской агломерации, расположенной на территории субъекта Российской Федерации, учитывается численность населения Назрань-Магасской городской агломерации.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2" w:name="P2002"/>
      <w:bookmarkEnd w:id="12"/>
      <w:r>
        <w:lastRenderedPageBreak/>
        <w:t xml:space="preserve">&lt;11&gt; Согласно Своду </w:t>
      </w:r>
      <w:hyperlink r:id="rId62" w:history="1">
        <w:r>
          <w:rPr>
            <w:color w:val="0000FF"/>
          </w:rPr>
          <w:t>правил</w:t>
        </w:r>
      </w:hyperlink>
      <w:r>
        <w:t xml:space="preserve"> "Градостроительство, планировка и застройка городских и сельских поселений СП 42.13330.2011. Актуализированная редакция СНиП 2.07.01-89".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3" w:name="P2003"/>
      <w:bookmarkEnd w:id="13"/>
      <w:r>
        <w:t>&lt;12&gt; Автомобильные дороги (участки автомобильных дорог) общего пользования регионального или межмуниципального значения субъекта Российской Федерации, которые по итогам реализации национального проекта должны находиться в нормативном состоянии.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4" w:name="P2004"/>
      <w:bookmarkEnd w:id="14"/>
      <w:r>
        <w:t>&lt;13&gt; Общий объем данных доходов за период реализации проекта оценивается в размере 292,2 млрд. рублей.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5" w:name="P2005"/>
      <w:bookmarkEnd w:id="15"/>
      <w:r>
        <w:t>&lt;14&gt; Физические объемы проведения работ будут уточнены по согласованию с МВД России при подготовке паспортов федеральных проектов, программ дорожной деятельности субъектов Российской Федерации в рамках национального проекта.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6" w:name="P2006"/>
      <w:bookmarkEnd w:id="16"/>
      <w:r>
        <w:t xml:space="preserve">&lt;15&gt; Оценка технического состояния автомобильных дорог проводится согласно </w:t>
      </w:r>
      <w:hyperlink r:id="rId63" w:history="1">
        <w:r>
          <w:rPr>
            <w:color w:val="0000FF"/>
          </w:rPr>
          <w:t>приказу</w:t>
        </w:r>
      </w:hyperlink>
      <w:r>
        <w:t xml:space="preserve"> Минтранса России от 27 августа 2009 г. N 150.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7" w:name="P2007"/>
      <w:bookmarkEnd w:id="17"/>
      <w:r>
        <w:t>&lt;16&gt; Данный показатель планируется включить в План федерального статистического наблюдения.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8" w:name="P2008"/>
      <w:bookmarkEnd w:id="18"/>
      <w:r>
        <w:t>&lt;17&gt; Данный показатель планируется включить в План федерального статистического наблюдения.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19" w:name="P2009"/>
      <w:bookmarkEnd w:id="19"/>
      <w:r>
        <w:t xml:space="preserve">&lt;18&gt; Определение МКДТП осуществляется в порядке, установленном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20" w:name="P2010"/>
      <w:bookmarkEnd w:id="20"/>
      <w:r>
        <w:t>&lt;19&gt; Данный показатель планируется включить в План федерального статистического наблюдения.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21" w:name="P2011"/>
      <w:bookmarkEnd w:id="21"/>
      <w:r>
        <w:t>&lt;20&gt; Данный показатель планируется включить в План федерального статистического наблюдения.</w:t>
      </w:r>
    </w:p>
    <w:p w:rsidR="008B24C6" w:rsidRDefault="008B24C6">
      <w:pPr>
        <w:pStyle w:val="ConsPlusNormal"/>
        <w:spacing w:before="220"/>
        <w:ind w:firstLine="540"/>
        <w:jc w:val="both"/>
      </w:pPr>
      <w:bookmarkStart w:id="22" w:name="P2012"/>
      <w:bookmarkEnd w:id="22"/>
      <w:r>
        <w:t xml:space="preserve">&lt;21&gt; Оценка технического состояния автомобильных дорог проводится согласно </w:t>
      </w:r>
      <w:hyperlink r:id="rId65" w:history="1">
        <w:r>
          <w:rPr>
            <w:color w:val="0000FF"/>
          </w:rPr>
          <w:t>приказу</w:t>
        </w:r>
      </w:hyperlink>
      <w:r>
        <w:t xml:space="preserve"> Минтранса России от 27 августа 2009 г. N 150.</w:t>
      </w: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ind w:firstLine="540"/>
        <w:jc w:val="both"/>
      </w:pPr>
    </w:p>
    <w:p w:rsidR="008B24C6" w:rsidRDefault="008B2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B04" w:rsidRDefault="00925B04"/>
    <w:sectPr w:rsidR="00925B04" w:rsidSect="00767E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6"/>
    <w:rsid w:val="008B24C6"/>
    <w:rsid w:val="009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2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2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2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2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2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2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18" Type="http://schemas.openxmlformats.org/officeDocument/2006/relationships/hyperlink" Target="consultantplus://offline/ref=9D6C1459FB0BA94D2A6B9766FB560061C0A17EE21AD5D33E74D08FC541ACFEFE30A68AEE98A26D7B1F1DD362D013H3L" TargetMode="External"/><Relationship Id="rId26" Type="http://schemas.openxmlformats.org/officeDocument/2006/relationships/hyperlink" Target="consultantplus://offline/ref=9D6C1459FB0BA94D2A6B9766FB560061C0A574E31ED2D33E74D08FC541ACFEFE30A68AEE98A26D7B1F1DD362D013H3L" TargetMode="External"/><Relationship Id="rId39" Type="http://schemas.openxmlformats.org/officeDocument/2006/relationships/hyperlink" Target="consultantplus://offline/ref=9D6C1459FB0BA94D2A6B9766FB560061C0A472EB1EDAD33E74D08FC541ACFEFE30A68AEE98A26D7B1F1DD362D013H3L" TargetMode="External"/><Relationship Id="rId21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34" Type="http://schemas.openxmlformats.org/officeDocument/2006/relationships/hyperlink" Target="consultantplus://offline/ref=9D6C1459FB0BA94D2A6B9766FB560061C0A675E41BD3D33E74D08FC541ACFEFE22A6D2E299A5737B1208853396660AD876A1C40D004654431AH4L" TargetMode="External"/><Relationship Id="rId42" Type="http://schemas.openxmlformats.org/officeDocument/2006/relationships/hyperlink" Target="consultantplus://offline/ref=9D6C1459FB0BA94D2A6B9766FB560061C1AD72E71DD5D33E74D08FC541ACFEFE22A6D2E299A5737B1208853396660AD876A1C40D004654431AH4L" TargetMode="External"/><Relationship Id="rId47" Type="http://schemas.openxmlformats.org/officeDocument/2006/relationships/hyperlink" Target="consultantplus://offline/ref=9D6C1459FB0BA94D2A6B9766FB560061C1AD72E71DD5D33E74D08FC541ACFEFE22A6D2E299A5737B1208853396660AD876A1C40D004654431AH4L" TargetMode="External"/><Relationship Id="rId50" Type="http://schemas.openxmlformats.org/officeDocument/2006/relationships/hyperlink" Target="consultantplus://offline/ref=9D6C1459FB0BA94D2A6B9766FB560061C1AD72E71DD5D33E74D08FC541ACFEFE22A6D2E299A5737B1208853396660AD876A1C40D004654431AH4L" TargetMode="External"/><Relationship Id="rId55" Type="http://schemas.openxmlformats.org/officeDocument/2006/relationships/image" Target="media/image2.wmf"/><Relationship Id="rId63" Type="http://schemas.openxmlformats.org/officeDocument/2006/relationships/hyperlink" Target="consultantplus://offline/ref=9D6C1459FB0BA94D2A6B9766FB560061CAA376E41CD98E347C8983C746A3A1FB25B7D2E29EBB737F0501D1601DH2L" TargetMode="External"/><Relationship Id="rId7" Type="http://schemas.openxmlformats.org/officeDocument/2006/relationships/hyperlink" Target="consultantplus://offline/ref=9D6C1459FB0BA94D2A6B9766FB560061C0A770E614D1D33E74D08FC541ACFEFE22A6D2E299A573781E08853396660AD876A1C40D004654431AH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9" Type="http://schemas.openxmlformats.org/officeDocument/2006/relationships/hyperlink" Target="consultantplus://offline/ref=9D6C1459FB0BA94D2A6B9766FB560061C0A574E31ED2D33E74D08FC541ACFEFE30A68AEE98A26D7B1F1DD362D013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C1459FB0BA94D2A6B9766FB560061C0A472EB1EDAD33E74D08FC541ACFEFE30A68AEE98A26D7B1F1DD362D013H3L" TargetMode="External"/><Relationship Id="rId11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4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32" Type="http://schemas.openxmlformats.org/officeDocument/2006/relationships/hyperlink" Target="consultantplus://offline/ref=9D6C1459FB0BA94D2A6B9766FB560061C0A574E31ED2D33E74D08FC541ACFEFE30A68AEE98A26D7B1F1DD362D013H3L" TargetMode="External"/><Relationship Id="rId37" Type="http://schemas.openxmlformats.org/officeDocument/2006/relationships/hyperlink" Target="consultantplus://offline/ref=9D6C1459FB0BA94D2A6B9766FB560061C2AD70E01BD6D33E74D08FC541ACFEFE22A6D2E299A573791D08853396660AD876A1C40D004654431AH4L" TargetMode="External"/><Relationship Id="rId40" Type="http://schemas.openxmlformats.org/officeDocument/2006/relationships/hyperlink" Target="consultantplus://offline/ref=9D6C1459FB0BA94D2A6B9766FB560061C0A470E01DD7D33E74D08FC541ACFEFE22A6D2E299A5737A1908853396660AD876A1C40D004654431AH4L" TargetMode="External"/><Relationship Id="rId45" Type="http://schemas.openxmlformats.org/officeDocument/2006/relationships/hyperlink" Target="consultantplus://offline/ref=9D6C1459FB0BA94D2A6B9766FB560061C2A672E31AD6D33E74D08FC541ACFEFE22A6D2E299A5737A1908853396660AD876A1C40D004654431AH4L" TargetMode="External"/><Relationship Id="rId53" Type="http://schemas.openxmlformats.org/officeDocument/2006/relationships/hyperlink" Target="consultantplus://offline/ref=9D6C1459FB0BA94D2A6B9766FB560061C2A676E718D2D33E74D08FC541ACFEFE22A6D2E299A5737A1908853396660AD876A1C40D004654431AH4L" TargetMode="External"/><Relationship Id="rId58" Type="http://schemas.openxmlformats.org/officeDocument/2006/relationships/hyperlink" Target="consultantplus://offline/ref=9D6C1459FB0BA94D2A6B9766FB560061C0A176E21BDAD33E74D08FC541ACFEFE22A6D2E299A5737A1C08853396660AD876A1C40D004654431AH4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D6C1459FB0BA94D2A6B9766FB560061C0A472EB1EDBD33E74D08FC541ACFEFE30A68AEE98A26D7B1F1DD362D013H3L" TargetMode="External"/><Relationship Id="rId15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3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8" Type="http://schemas.openxmlformats.org/officeDocument/2006/relationships/hyperlink" Target="consultantplus://offline/ref=9D6C1459FB0BA94D2A6B9766FB560061C0A574E31ED2D33E74D08FC541ACFEFE22A6D2E299A5737B1C08853396660AD876A1C40D004654431AH4L" TargetMode="External"/><Relationship Id="rId36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49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57" Type="http://schemas.openxmlformats.org/officeDocument/2006/relationships/image" Target="media/image3.wmf"/><Relationship Id="rId61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10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19" Type="http://schemas.openxmlformats.org/officeDocument/2006/relationships/hyperlink" Target="consultantplus://offline/ref=9D6C1459FB0BA94D2A6B9766FB560061C0A472EB1ED5D33E74D08FC541ACFEFE30A68AEE98A26D7B1F1DD362D013H3L" TargetMode="External"/><Relationship Id="rId31" Type="http://schemas.openxmlformats.org/officeDocument/2006/relationships/hyperlink" Target="consultantplus://offline/ref=9D6C1459FB0BA94D2A6B9766FB560061C0A574E31ED2D33E74D08FC541ACFEFE30A68AEE98A26D7B1F1DD362D013H3L" TargetMode="External"/><Relationship Id="rId44" Type="http://schemas.openxmlformats.org/officeDocument/2006/relationships/hyperlink" Target="consultantplus://offline/ref=9D6C1459FB0BA94D2A6B9766FB560061C1AD7FE71DD1D33E74D08FC541ACFEFE22A6D2E299A5737A1B08853396660AD876A1C40D004654431AH4L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9D6C1459FB0BA94D2A6B9766FB560061C0A574E31ED2D33E74D08FC541ACFEFE30A68AEE98A26D7B1F1DD362D013H3L" TargetMode="External"/><Relationship Id="rId65" Type="http://schemas.openxmlformats.org/officeDocument/2006/relationships/hyperlink" Target="consultantplus://offline/ref=9D6C1459FB0BA94D2A6B9766FB560061CAA376E41CD98E347C8983C746A3A1FB25B7D2E29EBB737F0501D1601D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C1459FB0BA94D2A6B9766FB560061C0A676E419DAD33E74D08FC541ACFEFE22A6D2E299A5737B1908853396660AD876A1C40D004654431AH4L" TargetMode="External"/><Relationship Id="rId14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2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27" Type="http://schemas.openxmlformats.org/officeDocument/2006/relationships/hyperlink" Target="consultantplus://offline/ref=9D6C1459FB0BA94D2A6B9766FB560061C0A574E31ED2D33E74D08FC541ACFEFE30A68AEE98A26D7B1F1DD362D013H3L" TargetMode="External"/><Relationship Id="rId30" Type="http://schemas.openxmlformats.org/officeDocument/2006/relationships/hyperlink" Target="consultantplus://offline/ref=9D6C1459FB0BA94D2A6B9766FB560061C0A472EB1EDBD33E74D08FC541ACFEFE30A68AEE98A26D7B1F1DD362D013H3L" TargetMode="External"/><Relationship Id="rId35" Type="http://schemas.openxmlformats.org/officeDocument/2006/relationships/hyperlink" Target="consultantplus://offline/ref=9D6C1459FB0BA94D2A6B9766FB560061C0A574E31ED2D33E74D08FC541ACFEFE30A68AEE98A26D7B1F1DD362D013H3L" TargetMode="External"/><Relationship Id="rId43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48" Type="http://schemas.openxmlformats.org/officeDocument/2006/relationships/hyperlink" Target="consultantplus://offline/ref=9D6C1459FB0BA94D2A6B9766FB560061C1AD7FE71DD1D33E74D08FC541ACFEFE22A6D2E299A5737A1B08853396660AD876A1C40D004654431AH4L" TargetMode="External"/><Relationship Id="rId56" Type="http://schemas.openxmlformats.org/officeDocument/2006/relationships/hyperlink" Target="consultantplus://offline/ref=9D6C1459FB0BA94D2A6B9766FB560061C2A672E31AD6D33E74D08FC541ACFEFE22A6D2E299A5737A1908853396660AD876A1C40D004654431AH4L" TargetMode="External"/><Relationship Id="rId64" Type="http://schemas.openxmlformats.org/officeDocument/2006/relationships/hyperlink" Target="consultantplus://offline/ref=9D6C1459FB0BA94D2A6B9766FB560061C0A470E01DD7D33E74D08FC541ACFEFE30A68AEE98A26D7B1F1DD362D013H3L" TargetMode="External"/><Relationship Id="rId8" Type="http://schemas.openxmlformats.org/officeDocument/2006/relationships/hyperlink" Target="consultantplus://offline/ref=9D6C1459FB0BA94D2A6B9766FB560061C0A17FE51BDBD33E74D08FC541ACFEFE22A6D2E299A5737B1D08853396660AD876A1C40D004654431AH4L" TargetMode="External"/><Relationship Id="rId51" Type="http://schemas.openxmlformats.org/officeDocument/2006/relationships/hyperlink" Target="consultantplus://offline/ref=9D6C1459FB0BA94D2A6B9766FB560061C0A176E21BDAD33E74D08FC541ACFEFE22A6D2E299A5737A1C08853396660AD876A1C40D004654431AH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17" Type="http://schemas.openxmlformats.org/officeDocument/2006/relationships/hyperlink" Target="consultantplus://offline/ref=9D6C1459FB0BA94D2A6B9766FB560061C0A17EE718D1D33E74D08FC541ACFEFE30A68AEE98A26D7B1F1DD362D013H3L" TargetMode="External"/><Relationship Id="rId25" Type="http://schemas.openxmlformats.org/officeDocument/2006/relationships/hyperlink" Target="consultantplus://offline/ref=9D6C1459FB0BA94D2A6B9766FB560061C1AD72E71DD5D33E74D08FC541ACFEFE22A6D2E299A5737B1208853396660AD876A1C40D004654431AH4L" TargetMode="External"/><Relationship Id="rId33" Type="http://schemas.openxmlformats.org/officeDocument/2006/relationships/hyperlink" Target="consultantplus://offline/ref=9D6C1459FB0BA94D2A6B9766FB560061C0A176E21BDAD33E74D08FC541ACFEFE22A6D2E299A5737A1C08853396660AD876A1C40D004654431AH4L" TargetMode="External"/><Relationship Id="rId38" Type="http://schemas.openxmlformats.org/officeDocument/2006/relationships/hyperlink" Target="consultantplus://offline/ref=9D6C1459FB0BA94D2A6B9766FB560061C0A772EB14D6D33E74D08FC541ACFEFE22A6D2E299A5737A1F08853396660AD876A1C40D004654431AH4L" TargetMode="External"/><Relationship Id="rId46" Type="http://schemas.openxmlformats.org/officeDocument/2006/relationships/hyperlink" Target="consultantplus://offline/ref=9D6C1459FB0BA94D2A6B9766FB560061C1AD72E71DD5D33E74D08FC541ACFEFE22A6D2E299A5737B1208853396660AD876A1C40D004654431AH4L" TargetMode="External"/><Relationship Id="rId59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D6C1459FB0BA94D2A6B9766FB560061C0A17EE31DD0D33E74D08FC541ACFEFE22A6D2E299A5737A1E08853396660AD876A1C40D004654431AH4L" TargetMode="External"/><Relationship Id="rId41" Type="http://schemas.openxmlformats.org/officeDocument/2006/relationships/hyperlink" Target="consultantplus://offline/ref=9D6C1459FB0BA94D2A6B9766FB560061C0A472EB1ED5D33E74D08FC541ACFEFE30A68AEE98A26D7B1F1DD362D013H3L" TargetMode="External"/><Relationship Id="rId54" Type="http://schemas.openxmlformats.org/officeDocument/2006/relationships/hyperlink" Target="consultantplus://offline/ref=9D6C1459FB0BA94D2A6B9766FB560061C2A676E718D2D33E74D08FC541ACFEFE22A6D2E299A5737A1908853396660AD876A1C40D004654431AH4L" TargetMode="External"/><Relationship Id="rId62" Type="http://schemas.openxmlformats.org/officeDocument/2006/relationships/hyperlink" Target="consultantplus://offline/ref=9D6C1459FB0BA94D2A6B8873FE560061C1A770E214D98E347C8983C746A3A1FB25B7D2E29EBB737F0501D1601D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18550</Words>
  <Characters>105735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1</cp:revision>
  <dcterms:created xsi:type="dcterms:W3CDTF">2020-04-17T11:07:00Z</dcterms:created>
  <dcterms:modified xsi:type="dcterms:W3CDTF">2020-04-17T11:08:00Z</dcterms:modified>
</cp:coreProperties>
</file>