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Любытинского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41"/>
      <w:bookmarkEnd w:id="1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CD7D98" w:rsidRPr="00CD7D98">
        <w:rPr>
          <w:rFonts w:ascii="Times New Roman" w:hAnsi="Times New Roman" w:cs="Times New Roman"/>
          <w:b/>
          <w:bCs/>
          <w:sz w:val="28"/>
          <w:szCs w:val="28"/>
        </w:rPr>
        <w:t>«Формирование  современной городской среды на территории Любытинского сельского поселения на 2018</w:t>
      </w:r>
      <w:r w:rsidR="00CD7D98" w:rsidRPr="00CD7D98">
        <w:rPr>
          <w:rFonts w:ascii="Times New Roman" w:hAnsi="Times New Roman" w:cs="Times New Roman"/>
          <w:b/>
          <w:sz w:val="28"/>
          <w:szCs w:val="28"/>
        </w:rPr>
        <w:t>-2022 годы»</w:t>
      </w:r>
      <w:r w:rsidR="00CD7D98">
        <w:rPr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022B02" w:rsidRPr="00952F26" w:rsidTr="003D6928">
        <w:trPr>
          <w:trHeight w:val="712"/>
        </w:trPr>
        <w:tc>
          <w:tcPr>
            <w:tcW w:w="1135" w:type="dxa"/>
            <w:vMerge w:val="restart"/>
          </w:tcPr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1. Сведения </w:t>
            </w:r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финан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нии 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85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3D6928">
        <w:trPr>
          <w:trHeight w:val="1334"/>
        </w:trPr>
        <w:tc>
          <w:tcPr>
            <w:tcW w:w="1135" w:type="dxa"/>
            <w:vMerge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992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</w:p>
        </w:tc>
        <w:tc>
          <w:tcPr>
            <w:tcW w:w="993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3D6928">
        <w:tc>
          <w:tcPr>
            <w:tcW w:w="1135" w:type="dxa"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D6928" w:rsidRPr="00952F26" w:rsidTr="003D6928">
        <w:tc>
          <w:tcPr>
            <w:tcW w:w="1135" w:type="dxa"/>
          </w:tcPr>
          <w:p w:rsidR="003D6928" w:rsidRPr="00D60F49" w:rsidRDefault="003D6928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92900</w:t>
            </w:r>
          </w:p>
        </w:tc>
        <w:tc>
          <w:tcPr>
            <w:tcW w:w="1276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92900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94485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94485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1066,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94485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99815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99815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99815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274,</w:t>
            </w:r>
          </w:p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98600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D6928" w:rsidRPr="00952F26" w:rsidRDefault="001164AD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  <w:r w:rsidR="003D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3D6928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D6928" w:rsidRPr="00952F26" w:rsidRDefault="001164AD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  <w:r w:rsidR="003D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Default="001164AD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1164AD" w:rsidRPr="00952F26" w:rsidRDefault="001164AD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1164AD" w:rsidRPr="00952F26" w:rsidRDefault="001164AD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Иванова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программы </w:t>
      </w:r>
      <w:r w:rsidR="006C68F9"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699" w:rsidRPr="00745699">
        <w:rPr>
          <w:rFonts w:ascii="Times New Roman" w:hAnsi="Times New Roman" w:cs="Times New Roman"/>
          <w:bCs/>
          <w:sz w:val="28"/>
          <w:szCs w:val="28"/>
        </w:rPr>
        <w:t>Формирование  современной городской среды на территории Любытинского сельского поселения на 2018</w:t>
      </w:r>
      <w:r w:rsidR="00745699" w:rsidRPr="00745699">
        <w:rPr>
          <w:rFonts w:ascii="Times New Roman" w:hAnsi="Times New Roman" w:cs="Times New Roman"/>
          <w:sz w:val="28"/>
          <w:szCs w:val="28"/>
        </w:rPr>
        <w:t>-2022 годы»</w:t>
      </w:r>
      <w:r w:rsidR="006C68F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5166"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66"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952F26" w:rsidRPr="00C83B3F" w:rsidRDefault="00952F26" w:rsidP="0074569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&lt;*&gt;</w:t>
            </w:r>
            <w:r w:rsidR="004E56B8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1" w:type="dxa"/>
          </w:tcPr>
          <w:p w:rsidR="00563C37" w:rsidRPr="00C83B3F" w:rsidRDefault="00C83B3F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 территорий многоквартирных домов (ед)</w:t>
            </w:r>
          </w:p>
        </w:tc>
        <w:tc>
          <w:tcPr>
            <w:tcW w:w="1276" w:type="dxa"/>
          </w:tcPr>
          <w:p w:rsidR="00563C37" w:rsidRPr="00C83B3F" w:rsidRDefault="00563C37" w:rsidP="001164AD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AD" w:rsidRPr="00952F26" w:rsidTr="000555EA">
        <w:trPr>
          <w:jc w:val="center"/>
        </w:trPr>
        <w:tc>
          <w:tcPr>
            <w:tcW w:w="867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1164AD" w:rsidRPr="00C83B3F" w:rsidRDefault="001164AD" w:rsidP="00C83B3F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мероприятий по благоустройству дворовых территорий многоквартирных домов, (%)</w:t>
            </w:r>
          </w:p>
        </w:tc>
        <w:tc>
          <w:tcPr>
            <w:tcW w:w="1276" w:type="dxa"/>
          </w:tcPr>
          <w:p w:rsidR="001164AD" w:rsidRDefault="001164AD" w:rsidP="001164AD">
            <w:pPr>
              <w:jc w:val="center"/>
            </w:pPr>
            <w:r w:rsidRPr="00E2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AD" w:rsidRPr="00952F26" w:rsidTr="000555EA">
        <w:trPr>
          <w:jc w:val="center"/>
        </w:trPr>
        <w:tc>
          <w:tcPr>
            <w:tcW w:w="867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1164AD" w:rsidRPr="00C83B3F" w:rsidRDefault="001164AD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в р.п.Любытино (ед)</w:t>
            </w:r>
          </w:p>
        </w:tc>
        <w:tc>
          <w:tcPr>
            <w:tcW w:w="1276" w:type="dxa"/>
          </w:tcPr>
          <w:p w:rsidR="001164AD" w:rsidRDefault="001164AD" w:rsidP="001164AD">
            <w:pPr>
              <w:jc w:val="center"/>
            </w:pPr>
            <w:r w:rsidRPr="00E2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45699" w:rsidRDefault="00745699" w:rsidP="00745699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5699">
        <w:rPr>
          <w:rFonts w:ascii="Times New Roman" w:hAnsi="Times New Roman" w:cs="Times New Roman"/>
          <w:bCs/>
          <w:sz w:val="28"/>
          <w:szCs w:val="28"/>
        </w:rPr>
        <w:t>Формирование  современной городской среды на территории Любытинского сельского поселения на 2018</w:t>
      </w:r>
      <w:r w:rsidRPr="00745699">
        <w:rPr>
          <w:rFonts w:ascii="Times New Roman" w:hAnsi="Times New Roman" w:cs="Times New Roman"/>
          <w:sz w:val="28"/>
          <w:szCs w:val="28"/>
        </w:rPr>
        <w:t>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1984"/>
        <w:gridCol w:w="4536"/>
      </w:tblGrid>
      <w:tr w:rsidR="006C68F9" w:rsidTr="00F12D93">
        <w:tc>
          <w:tcPr>
            <w:tcW w:w="675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№п/п</w:t>
            </w:r>
          </w:p>
        </w:tc>
        <w:tc>
          <w:tcPr>
            <w:tcW w:w="6096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4252" w:type="dxa"/>
            <w:gridSpan w:val="2"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536" w:type="dxa"/>
            <w:vMerge w:val="restart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F12D93">
        <w:tc>
          <w:tcPr>
            <w:tcW w:w="675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984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453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дворовых  территорий многоквартирных домов (ед)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16974">
              <w:rPr>
                <w:sz w:val="28"/>
                <w:szCs w:val="28"/>
              </w:rPr>
              <w:t>нформирование насе</w:t>
            </w:r>
            <w:r>
              <w:rPr>
                <w:sz w:val="28"/>
                <w:szCs w:val="28"/>
              </w:rPr>
              <w:t>ле</w:t>
            </w:r>
            <w:r w:rsidRPr="00316974">
              <w:rPr>
                <w:sz w:val="28"/>
                <w:szCs w:val="28"/>
              </w:rPr>
              <w:t>ния о проводимых мероприятий по благоустройству дво</w:t>
            </w:r>
            <w:r>
              <w:rPr>
                <w:sz w:val="28"/>
                <w:szCs w:val="28"/>
              </w:rPr>
              <w:t>ровых территорий</w:t>
            </w:r>
            <w:r w:rsidRPr="00316974">
              <w:rPr>
                <w:sz w:val="28"/>
                <w:szCs w:val="28"/>
              </w:rPr>
              <w:t xml:space="preserve"> </w:t>
            </w:r>
            <w:r w:rsidRPr="000E558C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, (%)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общественных</w:t>
            </w:r>
            <w:r w:rsidRPr="000E558C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в р.п.Любытино</w:t>
            </w:r>
            <w:r w:rsidRPr="000E558C">
              <w:rPr>
                <w:sz w:val="28"/>
                <w:szCs w:val="28"/>
              </w:rPr>
              <w:t xml:space="preserve"> (ед)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проведения оценки эффективности реализации муниципальных программ Любытинского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результатов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2"/>
      <w:bookmarkEnd w:id="3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(пэф1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подпрограммы муниципальной программы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Любытинского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511E98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 современной городской среды на территории Любытинского сельского поселения на 2018</w:t>
      </w:r>
      <w:r w:rsidRPr="00511E98">
        <w:rPr>
          <w:rFonts w:ascii="Times New Roman" w:hAnsi="Times New Roman" w:cs="Times New Roman"/>
          <w:sz w:val="24"/>
          <w:szCs w:val="24"/>
          <w:u w:val="single"/>
        </w:rPr>
        <w:t>-2022 годы»</w:t>
      </w:r>
      <w:r w:rsidRPr="00511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достигнутых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подпрограммой целевых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подпрограммой целевых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выполненных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из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 к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из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местных бюджетов от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к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освоенного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от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освоенного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 к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из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(пэф)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C83B3F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равным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2C3DE6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6B98" w:rsidRPr="00F36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36B98" w:rsidRPr="00F36B98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 современной городской среды на территории Любытинского сельского поселения на 2018</w:t>
      </w:r>
      <w:r w:rsidR="00F36B98" w:rsidRPr="00F36B98">
        <w:rPr>
          <w:rFonts w:ascii="Times New Roman" w:hAnsi="Times New Roman" w:cs="Times New Roman"/>
          <w:sz w:val="28"/>
          <w:szCs w:val="28"/>
          <w:u w:val="single"/>
        </w:rPr>
        <w:t>-2022 годы»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2F26" w:rsidRPr="002C3DE6" w:rsidRDefault="00F36B98" w:rsidP="00F36B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в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Любытинского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Любытинского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Любытинского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Любытинского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DE6" w:rsidRPr="002C3DE6" w:rsidRDefault="002C3DE6" w:rsidP="002C3DE6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hAnsi="Times New Roman" w:cs="Times New Roman"/>
          <w:sz w:val="28"/>
          <w:szCs w:val="28"/>
          <w:u w:val="single"/>
        </w:rPr>
        <w:t>«Бла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>гоустройство территории Любытин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>ского сельского поселения на 2016-2020 годы»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E6" w:rsidRPr="002C3DE6" w:rsidRDefault="002C3DE6" w:rsidP="002C3DE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Цели и задачи в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со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районасти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Любытинского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нование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меро-приятия</w:t>
            </w:r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Наиме-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нование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финансовых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 показателей муниципальной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 целевых показателей муниципальной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федераль-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25" w:rsidRDefault="00AF1125" w:rsidP="00A229A6">
      <w:r>
        <w:separator/>
      </w:r>
    </w:p>
  </w:endnote>
  <w:endnote w:type="continuationSeparator" w:id="0">
    <w:p w:rsidR="00AF1125" w:rsidRDefault="00AF1125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25" w:rsidRDefault="00AF1125" w:rsidP="00A229A6">
      <w:r>
        <w:separator/>
      </w:r>
    </w:p>
  </w:footnote>
  <w:footnote w:type="continuationSeparator" w:id="0">
    <w:p w:rsidR="00AF1125" w:rsidRDefault="00AF1125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3D6928" w:rsidRDefault="003D69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53">
          <w:rPr>
            <w:noProof/>
          </w:rPr>
          <w:t>2</w:t>
        </w:r>
        <w:r>
          <w:fldChar w:fldCharType="end"/>
        </w:r>
      </w:p>
    </w:sdtContent>
  </w:sdt>
  <w:p w:rsidR="003D6928" w:rsidRDefault="003D69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555EA"/>
    <w:rsid w:val="00062518"/>
    <w:rsid w:val="00081260"/>
    <w:rsid w:val="00093AC4"/>
    <w:rsid w:val="000B34BB"/>
    <w:rsid w:val="000C0AAF"/>
    <w:rsid w:val="000C24FC"/>
    <w:rsid w:val="00102E04"/>
    <w:rsid w:val="00107D06"/>
    <w:rsid w:val="001164AD"/>
    <w:rsid w:val="001210C4"/>
    <w:rsid w:val="001242C2"/>
    <w:rsid w:val="00126053"/>
    <w:rsid w:val="00195E1D"/>
    <w:rsid w:val="00196C36"/>
    <w:rsid w:val="001F0325"/>
    <w:rsid w:val="0022017C"/>
    <w:rsid w:val="00296D6E"/>
    <w:rsid w:val="002A2287"/>
    <w:rsid w:val="002A76B1"/>
    <w:rsid w:val="002C3DE6"/>
    <w:rsid w:val="002D625D"/>
    <w:rsid w:val="002D7F39"/>
    <w:rsid w:val="002F4C28"/>
    <w:rsid w:val="00362D0C"/>
    <w:rsid w:val="00363A76"/>
    <w:rsid w:val="00383014"/>
    <w:rsid w:val="003B75C4"/>
    <w:rsid w:val="003C2A87"/>
    <w:rsid w:val="003D6928"/>
    <w:rsid w:val="004B1E86"/>
    <w:rsid w:val="004C5E28"/>
    <w:rsid w:val="004E56B8"/>
    <w:rsid w:val="00511E98"/>
    <w:rsid w:val="00535166"/>
    <w:rsid w:val="005351B6"/>
    <w:rsid w:val="00563C37"/>
    <w:rsid w:val="006320E7"/>
    <w:rsid w:val="006446F6"/>
    <w:rsid w:val="00674009"/>
    <w:rsid w:val="006C68F9"/>
    <w:rsid w:val="00745699"/>
    <w:rsid w:val="00764757"/>
    <w:rsid w:val="008C417D"/>
    <w:rsid w:val="008D2958"/>
    <w:rsid w:val="00917A72"/>
    <w:rsid w:val="009259A7"/>
    <w:rsid w:val="00952F26"/>
    <w:rsid w:val="009F429B"/>
    <w:rsid w:val="00A229A6"/>
    <w:rsid w:val="00A513AB"/>
    <w:rsid w:val="00AF1125"/>
    <w:rsid w:val="00B37325"/>
    <w:rsid w:val="00B666A2"/>
    <w:rsid w:val="00BD7371"/>
    <w:rsid w:val="00C83B3F"/>
    <w:rsid w:val="00CA3641"/>
    <w:rsid w:val="00CD7D98"/>
    <w:rsid w:val="00D60F49"/>
    <w:rsid w:val="00DF287F"/>
    <w:rsid w:val="00E83363"/>
    <w:rsid w:val="00EB1804"/>
    <w:rsid w:val="00F02E24"/>
    <w:rsid w:val="00F12D93"/>
    <w:rsid w:val="00F36B98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Иванова Л.А.</cp:lastModifiedBy>
  <cp:revision>2</cp:revision>
  <cp:lastPrinted>2020-02-26T11:19:00Z</cp:lastPrinted>
  <dcterms:created xsi:type="dcterms:W3CDTF">2020-04-20T06:19:00Z</dcterms:created>
  <dcterms:modified xsi:type="dcterms:W3CDTF">2020-04-20T06:19:00Z</dcterms:modified>
</cp:coreProperties>
</file>